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3793" w14:textId="0FFDC914" w:rsidR="00572999" w:rsidRDefault="00672E1D" w:rsidP="00503784">
      <w:pPr>
        <w:rPr>
          <w:rFonts w:asciiTheme="minorHAnsi" w:hAnsiTheme="minorHAnsi" w:cstheme="minorHAnsi"/>
          <w:sz w:val="22"/>
        </w:rPr>
      </w:pPr>
      <w:r w:rsidRPr="00975836">
        <w:rPr>
          <w:rFonts w:cs="Arial"/>
          <w:b/>
          <w:noProof/>
          <w:color w:val="000000" w:themeColor="text1"/>
          <w:sz w:val="72"/>
          <w:szCs w:val="72"/>
        </w:rPr>
        <w:drawing>
          <wp:anchor distT="0" distB="0" distL="114300" distR="114300" simplePos="0" relativeHeight="251659264" behindDoc="1" locked="0" layoutInCell="1" allowOverlap="1" wp14:anchorId="72B13FF3" wp14:editId="1F0776F6">
            <wp:simplePos x="0" y="0"/>
            <wp:positionH relativeFrom="page">
              <wp:align>left</wp:align>
            </wp:positionH>
            <wp:positionV relativeFrom="page">
              <wp:align>top</wp:align>
            </wp:positionV>
            <wp:extent cx="7724775" cy="1795145"/>
            <wp:effectExtent l="0" t="0" r="9525"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7726097" cy="1795452"/>
                    </a:xfrm>
                    <a:prstGeom prst="rect">
                      <a:avLst/>
                    </a:prstGeom>
                  </pic:spPr>
                </pic:pic>
              </a:graphicData>
            </a:graphic>
            <wp14:sizeRelH relativeFrom="margin">
              <wp14:pctWidth>0</wp14:pctWidth>
            </wp14:sizeRelH>
            <wp14:sizeRelV relativeFrom="margin">
              <wp14:pctHeight>0</wp14:pctHeight>
            </wp14:sizeRelV>
          </wp:anchor>
        </w:drawing>
      </w:r>
    </w:p>
    <w:p w14:paraId="6CFAB550" w14:textId="68CDEAEC" w:rsidR="00572999" w:rsidRDefault="00572999" w:rsidP="00503784">
      <w:pPr>
        <w:rPr>
          <w:rFonts w:asciiTheme="minorHAnsi" w:hAnsiTheme="minorHAnsi" w:cstheme="minorHAnsi"/>
          <w:sz w:val="22"/>
        </w:rPr>
      </w:pPr>
    </w:p>
    <w:p w14:paraId="5832B67D" w14:textId="0BC7EDE3" w:rsidR="00572999" w:rsidRDefault="00572999" w:rsidP="00503784">
      <w:pPr>
        <w:rPr>
          <w:rFonts w:asciiTheme="minorHAnsi" w:hAnsiTheme="minorHAnsi" w:cstheme="minorHAnsi"/>
          <w:sz w:val="22"/>
        </w:rPr>
      </w:pPr>
    </w:p>
    <w:p w14:paraId="223AF4A3" w14:textId="77777777" w:rsidR="00572999" w:rsidRDefault="00572999" w:rsidP="00503784">
      <w:pPr>
        <w:rPr>
          <w:rFonts w:asciiTheme="minorHAnsi" w:hAnsiTheme="minorHAnsi" w:cstheme="minorHAnsi"/>
          <w:sz w:val="22"/>
        </w:rPr>
      </w:pPr>
    </w:p>
    <w:p w14:paraId="6EABD6A2" w14:textId="77777777" w:rsidR="00572999" w:rsidRDefault="00572999" w:rsidP="00503784">
      <w:pPr>
        <w:rPr>
          <w:rFonts w:asciiTheme="minorHAnsi" w:hAnsiTheme="minorHAnsi" w:cstheme="minorHAnsi"/>
          <w:sz w:val="22"/>
        </w:rPr>
      </w:pPr>
    </w:p>
    <w:p w14:paraId="67D10CA9" w14:textId="77777777" w:rsidR="00572999" w:rsidRDefault="00572999" w:rsidP="00503784">
      <w:pPr>
        <w:rPr>
          <w:rFonts w:asciiTheme="minorHAnsi" w:hAnsiTheme="minorHAnsi" w:cstheme="minorHAnsi"/>
          <w:sz w:val="22"/>
        </w:rPr>
      </w:pPr>
    </w:p>
    <w:p w14:paraId="442A21BA" w14:textId="77777777" w:rsidR="005339D2" w:rsidRDefault="005339D2" w:rsidP="00503784">
      <w:pPr>
        <w:rPr>
          <w:rFonts w:asciiTheme="minorHAnsi" w:hAnsiTheme="minorHAnsi" w:cstheme="minorHAnsi"/>
          <w:sz w:val="22"/>
        </w:rPr>
      </w:pPr>
    </w:p>
    <w:p w14:paraId="4227F351" w14:textId="77777777" w:rsidR="005339D2" w:rsidRDefault="005339D2" w:rsidP="00503784">
      <w:pPr>
        <w:rPr>
          <w:rFonts w:asciiTheme="minorHAnsi" w:hAnsiTheme="minorHAnsi" w:cstheme="minorHAnsi"/>
          <w:sz w:val="22"/>
        </w:rPr>
      </w:pPr>
    </w:p>
    <w:p w14:paraId="66BFA7E3" w14:textId="77777777" w:rsidR="005339D2" w:rsidRDefault="005339D2" w:rsidP="00503784">
      <w:pPr>
        <w:rPr>
          <w:rFonts w:asciiTheme="minorHAnsi" w:hAnsiTheme="minorHAnsi" w:cstheme="minorHAnsi"/>
          <w:sz w:val="22"/>
        </w:rPr>
      </w:pPr>
    </w:p>
    <w:p w14:paraId="3958C7A4" w14:textId="77777777" w:rsidR="005339D2" w:rsidRDefault="005339D2" w:rsidP="00503784">
      <w:pPr>
        <w:rPr>
          <w:rFonts w:asciiTheme="minorHAnsi" w:hAnsiTheme="minorHAnsi" w:cstheme="minorHAnsi"/>
          <w:sz w:val="22"/>
        </w:rPr>
      </w:pPr>
    </w:p>
    <w:p w14:paraId="0CC85D7C" w14:textId="77777777" w:rsidR="005339D2" w:rsidRDefault="005339D2" w:rsidP="00672E1D">
      <w:pPr>
        <w:jc w:val="right"/>
        <w:rPr>
          <w:rFonts w:asciiTheme="minorHAnsi" w:hAnsiTheme="minorHAnsi" w:cstheme="minorHAnsi"/>
          <w:sz w:val="22"/>
        </w:rPr>
      </w:pPr>
    </w:p>
    <w:p w14:paraId="71286A5E" w14:textId="77777777" w:rsidR="005339D2" w:rsidRDefault="005339D2" w:rsidP="00503784">
      <w:pPr>
        <w:rPr>
          <w:rFonts w:asciiTheme="minorHAnsi" w:hAnsiTheme="minorHAnsi" w:cstheme="minorHAnsi"/>
          <w:sz w:val="22"/>
        </w:rPr>
      </w:pPr>
    </w:p>
    <w:p w14:paraId="3ED37F33" w14:textId="77777777" w:rsidR="005339D2" w:rsidRDefault="005339D2" w:rsidP="00503784">
      <w:pPr>
        <w:rPr>
          <w:rFonts w:asciiTheme="minorHAnsi" w:hAnsiTheme="minorHAnsi" w:cstheme="minorHAnsi"/>
          <w:sz w:val="22"/>
        </w:rPr>
      </w:pPr>
    </w:p>
    <w:p w14:paraId="7482FC36" w14:textId="77777777" w:rsidR="00572999" w:rsidRDefault="00572999" w:rsidP="00503784">
      <w:pPr>
        <w:rPr>
          <w:rFonts w:asciiTheme="minorHAnsi" w:hAnsiTheme="minorHAnsi" w:cstheme="minorHAnsi"/>
          <w:sz w:val="22"/>
        </w:rPr>
      </w:pPr>
    </w:p>
    <w:p w14:paraId="6A3DDD7A" w14:textId="5D88ECD6" w:rsidR="005339D2" w:rsidRPr="009F5BD2" w:rsidRDefault="005339D2" w:rsidP="005339D2">
      <w:pPr>
        <w:rPr>
          <w:rFonts w:ascii="Arial" w:hAnsi="Arial" w:cs="Arial"/>
          <w:b/>
          <w:bCs/>
          <w:sz w:val="56"/>
          <w:szCs w:val="56"/>
        </w:rPr>
      </w:pPr>
      <w:r w:rsidRPr="009F5BD2">
        <w:rPr>
          <w:rFonts w:ascii="Arial" w:hAnsi="Arial" w:cs="Arial"/>
          <w:b/>
          <w:bCs/>
          <w:sz w:val="56"/>
          <w:szCs w:val="56"/>
        </w:rPr>
        <w:t>Whistleblowing Policy</w:t>
      </w:r>
    </w:p>
    <w:p w14:paraId="62668EAC" w14:textId="77777777" w:rsidR="005339D2" w:rsidRPr="00975836" w:rsidRDefault="005339D2" w:rsidP="005339D2">
      <w:pPr>
        <w:pStyle w:val="TemplateHeaderReplace"/>
        <w:ind w:left="0" w:right="567"/>
        <w:rPr>
          <w:rFonts w:cs="Arial"/>
        </w:rPr>
      </w:pPr>
    </w:p>
    <w:tbl>
      <w:tblPr>
        <w:tblStyle w:val="TableGrid"/>
        <w:tblpPr w:leftFromText="180" w:rightFromText="180" w:vertAnchor="text" w:horzAnchor="margin" w:tblpYSpec="outside"/>
        <w:tblW w:w="0" w:type="auto"/>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813"/>
      </w:tblGrid>
      <w:tr w:rsidR="005339D2" w:rsidRPr="00975836" w14:paraId="2453053E" w14:textId="77777777" w:rsidTr="006E1568">
        <w:trPr>
          <w:trHeight w:val="416"/>
        </w:trPr>
        <w:tc>
          <w:tcPr>
            <w:tcW w:w="8813" w:type="dxa"/>
            <w:tcBorders>
              <w:top w:val="single" w:sz="4" w:space="0" w:color="46DCDC"/>
            </w:tcBorders>
          </w:tcPr>
          <w:p w14:paraId="137C5845" w14:textId="77777777" w:rsidR="005339D2" w:rsidRPr="00975836" w:rsidRDefault="005339D2" w:rsidP="00432F16">
            <w:pPr>
              <w:ind w:left="-567" w:right="567"/>
              <w:rPr>
                <w:rFonts w:cs="Arial"/>
                <w:b/>
                <w:sz w:val="22"/>
              </w:rPr>
            </w:pPr>
          </w:p>
        </w:tc>
      </w:tr>
      <w:tr w:rsidR="005339D2" w:rsidRPr="00975836" w14:paraId="0F241D41" w14:textId="77777777" w:rsidTr="00432F16">
        <w:tc>
          <w:tcPr>
            <w:tcW w:w="8813" w:type="dxa"/>
          </w:tcPr>
          <w:p w14:paraId="1FFCDB84" w14:textId="77777777" w:rsidR="005339D2" w:rsidRDefault="005339D2" w:rsidP="00432F16">
            <w:pPr>
              <w:ind w:right="567"/>
              <w:rPr>
                <w:rFonts w:ascii="Arial" w:hAnsi="Arial" w:cs="Arial"/>
                <w:b/>
                <w:sz w:val="28"/>
                <w:szCs w:val="28"/>
              </w:rPr>
            </w:pPr>
            <w:r w:rsidRPr="006E1568">
              <w:rPr>
                <w:rFonts w:ascii="Arial" w:hAnsi="Arial" w:cs="Arial"/>
                <w:b/>
                <w:sz w:val="28"/>
                <w:szCs w:val="28"/>
              </w:rPr>
              <w:t xml:space="preserve">Template Guidance Notes </w:t>
            </w:r>
          </w:p>
          <w:p w14:paraId="3FCC094C" w14:textId="77777777" w:rsidR="00666AF6" w:rsidRPr="006E1568" w:rsidRDefault="00666AF6" w:rsidP="00432F16">
            <w:pPr>
              <w:ind w:right="567"/>
              <w:rPr>
                <w:rFonts w:ascii="Arial" w:hAnsi="Arial" w:cs="Arial"/>
                <w:b/>
                <w:sz w:val="28"/>
                <w:szCs w:val="28"/>
              </w:rPr>
            </w:pPr>
          </w:p>
          <w:p w14:paraId="427E0F13" w14:textId="02A2C64B" w:rsidR="005339D2" w:rsidRDefault="005339D2" w:rsidP="00432F16">
            <w:pPr>
              <w:rPr>
                <w:rFonts w:ascii="Arial" w:hAnsi="Arial" w:cs="Arial"/>
                <w:sz w:val="22"/>
                <w:szCs w:val="22"/>
                <w:lang w:bidi="en-US"/>
              </w:rPr>
            </w:pPr>
            <w:r w:rsidRPr="00666AF6">
              <w:rPr>
                <w:rFonts w:ascii="Arial" w:hAnsi="Arial" w:cs="Arial"/>
                <w:sz w:val="22"/>
                <w:szCs w:val="22"/>
                <w:lang w:bidi="en-US"/>
              </w:rPr>
              <w:t xml:space="preserve">Use this template as a base to document your firm’s </w:t>
            </w:r>
            <w:r w:rsidR="00666AF6">
              <w:rPr>
                <w:rFonts w:ascii="Arial" w:hAnsi="Arial" w:cs="Arial"/>
                <w:sz w:val="22"/>
                <w:szCs w:val="22"/>
                <w:lang w:bidi="en-US"/>
              </w:rPr>
              <w:t>Whistleblowing P</w:t>
            </w:r>
            <w:r w:rsidRPr="00666AF6">
              <w:rPr>
                <w:rFonts w:ascii="Arial" w:hAnsi="Arial" w:cs="Arial"/>
                <w:sz w:val="22"/>
                <w:szCs w:val="22"/>
                <w:lang w:bidi="en-US"/>
              </w:rPr>
              <w:t>olicy. It should be modified to suit your requirements. It is not designed to be definitive.</w:t>
            </w:r>
          </w:p>
          <w:p w14:paraId="78EEEB72" w14:textId="77777777" w:rsidR="00666AF6" w:rsidRPr="00666AF6" w:rsidRDefault="00666AF6" w:rsidP="00432F16">
            <w:pPr>
              <w:rPr>
                <w:rFonts w:ascii="Arial" w:hAnsi="Arial" w:cs="Arial"/>
                <w:sz w:val="22"/>
                <w:szCs w:val="22"/>
                <w:lang w:bidi="en-US"/>
              </w:rPr>
            </w:pPr>
          </w:p>
          <w:p w14:paraId="7915279D" w14:textId="7899D0E6" w:rsidR="005339D2" w:rsidRDefault="005339D2" w:rsidP="00432F16">
            <w:pPr>
              <w:rPr>
                <w:rFonts w:ascii="Arial" w:hAnsi="Arial" w:cs="Arial"/>
                <w:sz w:val="22"/>
                <w:szCs w:val="22"/>
                <w:lang w:bidi="en-US"/>
              </w:rPr>
            </w:pPr>
            <w:r w:rsidRPr="00666AF6">
              <w:rPr>
                <w:rFonts w:ascii="Arial" w:hAnsi="Arial" w:cs="Arial"/>
                <w:sz w:val="22"/>
                <w:szCs w:val="22"/>
                <w:lang w:bidi="en-US"/>
              </w:rPr>
              <w:t xml:space="preserve">It should be completed and </w:t>
            </w:r>
            <w:r w:rsidR="008F1F9A" w:rsidRPr="00666AF6">
              <w:rPr>
                <w:rFonts w:ascii="Arial" w:hAnsi="Arial" w:cs="Arial"/>
                <w:sz w:val="22"/>
                <w:szCs w:val="22"/>
                <w:lang w:bidi="en-US"/>
              </w:rPr>
              <w:t>signed off</w:t>
            </w:r>
            <w:r w:rsidRPr="00666AF6">
              <w:rPr>
                <w:rFonts w:ascii="Arial" w:hAnsi="Arial" w:cs="Arial"/>
                <w:sz w:val="22"/>
                <w:szCs w:val="22"/>
                <w:lang w:bidi="en-US"/>
              </w:rPr>
              <w:t xml:space="preserve"> by principals of the firm</w:t>
            </w:r>
            <w:r w:rsidR="00666AF6">
              <w:rPr>
                <w:rFonts w:ascii="Arial" w:hAnsi="Arial" w:cs="Arial"/>
                <w:sz w:val="22"/>
                <w:szCs w:val="22"/>
                <w:lang w:bidi="en-US"/>
              </w:rPr>
              <w:t xml:space="preserve"> before making available to staff</w:t>
            </w:r>
            <w:r w:rsidRPr="00666AF6">
              <w:rPr>
                <w:rFonts w:ascii="Arial" w:hAnsi="Arial" w:cs="Arial"/>
                <w:sz w:val="22"/>
                <w:szCs w:val="22"/>
                <w:lang w:bidi="en-US"/>
              </w:rPr>
              <w:t>.</w:t>
            </w:r>
          </w:p>
          <w:p w14:paraId="79633AD4" w14:textId="77777777" w:rsidR="00214267" w:rsidRPr="00666AF6" w:rsidRDefault="00214267" w:rsidP="00432F16">
            <w:pPr>
              <w:rPr>
                <w:rFonts w:ascii="Arial" w:hAnsi="Arial" w:cs="Arial"/>
                <w:sz w:val="22"/>
                <w:szCs w:val="22"/>
                <w:lang w:bidi="en-US"/>
              </w:rPr>
            </w:pPr>
          </w:p>
          <w:p w14:paraId="3B9D9876" w14:textId="77777777" w:rsidR="005339D2" w:rsidRPr="00666AF6" w:rsidRDefault="005339D2" w:rsidP="00432F16">
            <w:pPr>
              <w:rPr>
                <w:rFonts w:ascii="Arial" w:hAnsi="Arial" w:cs="Arial"/>
                <w:color w:val="FF0000"/>
                <w:sz w:val="22"/>
                <w:szCs w:val="22"/>
              </w:rPr>
            </w:pPr>
            <w:r w:rsidRPr="00666AF6">
              <w:rPr>
                <w:rFonts w:ascii="Arial" w:hAnsi="Arial" w:cs="Arial"/>
                <w:color w:val="FF0000"/>
                <w:sz w:val="22"/>
                <w:szCs w:val="22"/>
              </w:rPr>
              <w:t>Red text indicates personalisation is required.</w:t>
            </w:r>
          </w:p>
          <w:p w14:paraId="27EECC66" w14:textId="77777777" w:rsidR="005339D2" w:rsidRPr="00975836" w:rsidRDefault="005339D2" w:rsidP="00432F16">
            <w:pPr>
              <w:ind w:right="567"/>
              <w:jc w:val="both"/>
              <w:rPr>
                <w:rFonts w:cs="Arial"/>
                <w:b/>
                <w:sz w:val="28"/>
                <w:szCs w:val="28"/>
              </w:rPr>
            </w:pPr>
          </w:p>
        </w:tc>
      </w:tr>
    </w:tbl>
    <w:p w14:paraId="41E211FA" w14:textId="77777777" w:rsidR="00572999" w:rsidRDefault="00572999" w:rsidP="00503784">
      <w:pPr>
        <w:rPr>
          <w:rFonts w:asciiTheme="minorHAnsi" w:hAnsiTheme="minorHAnsi" w:cstheme="minorHAnsi"/>
          <w:sz w:val="22"/>
        </w:rPr>
      </w:pPr>
    </w:p>
    <w:p w14:paraId="59BC1CB8" w14:textId="0B8DEF49" w:rsidR="00627EC8" w:rsidRDefault="00627EC8">
      <w:pPr>
        <w:rPr>
          <w:rFonts w:asciiTheme="minorHAnsi" w:hAnsiTheme="minorHAnsi" w:cstheme="minorHAnsi"/>
          <w:sz w:val="22"/>
        </w:rPr>
      </w:pPr>
      <w:r>
        <w:rPr>
          <w:rFonts w:asciiTheme="minorHAnsi" w:hAnsiTheme="minorHAnsi" w:cstheme="minorHAnsi"/>
          <w:sz w:val="22"/>
        </w:rPr>
        <w:br w:type="page"/>
      </w:r>
    </w:p>
    <w:p w14:paraId="5F216E87" w14:textId="77777777" w:rsidR="00503784" w:rsidRDefault="00503784" w:rsidP="00503784">
      <w:pPr>
        <w:jc w:val="both"/>
        <w:rPr>
          <w:rFonts w:asciiTheme="minorHAnsi" w:hAnsiTheme="minorHAnsi" w:cstheme="minorHAnsi"/>
          <w:sz w:val="22"/>
        </w:rPr>
      </w:pPr>
    </w:p>
    <w:p w14:paraId="3CD9A7AD" w14:textId="06397409" w:rsidR="00503784" w:rsidRDefault="00503784" w:rsidP="00503784">
      <w:pPr>
        <w:rPr>
          <w:rFonts w:ascii="Calibri" w:hAnsi="Calibri" w:cs="Calibri"/>
          <w:b/>
          <w:bCs/>
          <w:color w:val="548DD4"/>
          <w:sz w:val="32"/>
          <w:szCs w:val="32"/>
          <w:lang w:eastAsia="en-US" w:bidi="en-US"/>
        </w:rPr>
      </w:pPr>
    </w:p>
    <w:p w14:paraId="65252102" w14:textId="5C703C37" w:rsidR="00127825" w:rsidRDefault="00127825" w:rsidP="00503784">
      <w:pPr>
        <w:rPr>
          <w:rFonts w:ascii="Calibri" w:hAnsi="Calibri" w:cs="Calibri"/>
          <w:b/>
          <w:bCs/>
          <w:color w:val="548DD4"/>
          <w:sz w:val="32"/>
          <w:szCs w:val="32"/>
          <w:lang w:eastAsia="en-US" w:bidi="en-US"/>
        </w:rPr>
      </w:pPr>
    </w:p>
    <w:p w14:paraId="58C2F8CC" w14:textId="4ACF9CC0" w:rsidR="00127825" w:rsidRDefault="00127825" w:rsidP="00503784">
      <w:pPr>
        <w:rPr>
          <w:rFonts w:ascii="Calibri" w:hAnsi="Calibri" w:cs="Calibri"/>
          <w:b/>
          <w:bCs/>
          <w:color w:val="548DD4"/>
          <w:sz w:val="32"/>
          <w:szCs w:val="32"/>
          <w:lang w:eastAsia="en-US" w:bidi="en-US"/>
        </w:rPr>
      </w:pPr>
    </w:p>
    <w:p w14:paraId="19BD4825" w14:textId="0D85777B" w:rsidR="00127825" w:rsidRDefault="00127825" w:rsidP="00503784">
      <w:pPr>
        <w:rPr>
          <w:rFonts w:ascii="Calibri" w:hAnsi="Calibri" w:cs="Calibri"/>
          <w:b/>
          <w:bCs/>
          <w:color w:val="548DD4"/>
          <w:sz w:val="32"/>
          <w:szCs w:val="32"/>
          <w:lang w:eastAsia="en-US" w:bidi="en-US"/>
        </w:rPr>
      </w:pPr>
    </w:p>
    <w:p w14:paraId="54455A76" w14:textId="6EC1E476" w:rsidR="00127825" w:rsidRPr="00722DAF" w:rsidRDefault="00627EC8" w:rsidP="00503784">
      <w:pPr>
        <w:rPr>
          <w:rFonts w:ascii="Arial" w:hAnsi="Arial" w:cs="Arial"/>
          <w:b/>
          <w:bCs/>
          <w:color w:val="00FFFF"/>
          <w:sz w:val="56"/>
          <w:szCs w:val="56"/>
          <w:lang w:eastAsia="en-US" w:bidi="en-US"/>
        </w:rPr>
      </w:pPr>
      <w:r w:rsidRPr="00722DAF">
        <w:rPr>
          <w:rFonts w:ascii="Arial" w:hAnsi="Arial" w:cs="Arial"/>
          <w:b/>
          <w:bCs/>
          <w:color w:val="00FFFF"/>
          <w:sz w:val="56"/>
          <w:szCs w:val="56"/>
          <w:lang w:eastAsia="en-US" w:bidi="en-US"/>
        </w:rPr>
        <w:t>Firm Name</w:t>
      </w:r>
    </w:p>
    <w:p w14:paraId="02C21301" w14:textId="6A5FCE19" w:rsidR="00127825" w:rsidRDefault="00127825" w:rsidP="00503784">
      <w:pPr>
        <w:rPr>
          <w:rFonts w:ascii="Calibri" w:hAnsi="Calibri" w:cs="Calibri"/>
          <w:b/>
          <w:bCs/>
          <w:color w:val="548DD4"/>
          <w:sz w:val="32"/>
          <w:szCs w:val="32"/>
          <w:lang w:eastAsia="en-US" w:bidi="en-US"/>
        </w:rPr>
      </w:pPr>
    </w:p>
    <w:p w14:paraId="787292E3" w14:textId="5E79FE55" w:rsidR="00127825" w:rsidRDefault="00127825" w:rsidP="00503784">
      <w:pPr>
        <w:rPr>
          <w:rFonts w:ascii="Calibri" w:hAnsi="Calibri" w:cs="Calibri"/>
          <w:b/>
          <w:bCs/>
          <w:color w:val="548DD4"/>
          <w:sz w:val="32"/>
          <w:szCs w:val="32"/>
          <w:lang w:eastAsia="en-US" w:bidi="en-US"/>
        </w:rPr>
      </w:pPr>
    </w:p>
    <w:p w14:paraId="52218071" w14:textId="77777777" w:rsidR="00627EC8" w:rsidRPr="009F5BD2" w:rsidRDefault="00627EC8" w:rsidP="00627EC8">
      <w:pPr>
        <w:rPr>
          <w:rFonts w:ascii="Arial" w:hAnsi="Arial" w:cs="Arial"/>
          <w:b/>
          <w:bCs/>
          <w:sz w:val="56"/>
          <w:szCs w:val="56"/>
        </w:rPr>
      </w:pPr>
      <w:r w:rsidRPr="009F5BD2">
        <w:rPr>
          <w:rFonts w:ascii="Arial" w:hAnsi="Arial" w:cs="Arial"/>
          <w:b/>
          <w:bCs/>
          <w:sz w:val="56"/>
          <w:szCs w:val="56"/>
        </w:rPr>
        <w:t>Whistleblowing Policy</w:t>
      </w:r>
    </w:p>
    <w:p w14:paraId="091EE411" w14:textId="012003D9" w:rsidR="00127825" w:rsidRDefault="00127825" w:rsidP="00503784">
      <w:pPr>
        <w:rPr>
          <w:rFonts w:ascii="Calibri" w:hAnsi="Calibri" w:cs="Calibri"/>
          <w:b/>
          <w:bCs/>
          <w:color w:val="548DD4"/>
          <w:sz w:val="32"/>
          <w:szCs w:val="32"/>
          <w:lang w:eastAsia="en-US" w:bidi="en-US"/>
        </w:rPr>
      </w:pPr>
    </w:p>
    <w:p w14:paraId="44403AA1" w14:textId="6F15FF10" w:rsidR="00127825" w:rsidRDefault="00127825" w:rsidP="00503784">
      <w:pPr>
        <w:rPr>
          <w:rFonts w:ascii="Calibri" w:hAnsi="Calibri" w:cs="Calibri"/>
          <w:b/>
          <w:bCs/>
          <w:color w:val="548DD4"/>
          <w:sz w:val="32"/>
          <w:szCs w:val="32"/>
          <w:lang w:eastAsia="en-US" w:bidi="en-US"/>
        </w:rPr>
      </w:pPr>
    </w:p>
    <w:p w14:paraId="39E7068B" w14:textId="0F378A94" w:rsidR="00127825" w:rsidRPr="00722DAF" w:rsidRDefault="00722DAF" w:rsidP="00503784">
      <w:pPr>
        <w:rPr>
          <w:rFonts w:ascii="Calibri" w:hAnsi="Calibri" w:cs="Calibri"/>
          <w:b/>
          <w:bCs/>
          <w:color w:val="00FFFF"/>
          <w:sz w:val="32"/>
          <w:szCs w:val="32"/>
          <w:lang w:eastAsia="en-US" w:bidi="en-US"/>
        </w:rPr>
      </w:pPr>
      <w:r w:rsidRPr="00722DAF">
        <w:rPr>
          <w:rFonts w:ascii="Calibri" w:hAnsi="Calibri" w:cs="Calibri"/>
          <w:b/>
          <w:bCs/>
          <w:color w:val="00FFFF"/>
          <w:sz w:val="32"/>
          <w:szCs w:val="32"/>
          <w:lang w:eastAsia="en-US" w:bidi="en-US"/>
        </w:rPr>
        <w:t>Last updated DD/MM/YYYY</w:t>
      </w:r>
    </w:p>
    <w:p w14:paraId="2440EE9C" w14:textId="2674BAD7" w:rsidR="00722DAF" w:rsidRDefault="00722DAF">
      <w:pPr>
        <w:rPr>
          <w:rFonts w:ascii="Calibri" w:hAnsi="Calibri" w:cs="Calibri"/>
          <w:b/>
          <w:bCs/>
          <w:color w:val="548DD4"/>
          <w:sz w:val="32"/>
          <w:szCs w:val="32"/>
          <w:lang w:eastAsia="en-US" w:bidi="en-US"/>
        </w:rPr>
      </w:pPr>
      <w:r>
        <w:rPr>
          <w:rFonts w:ascii="Calibri" w:hAnsi="Calibri" w:cs="Calibri"/>
          <w:b/>
          <w:bCs/>
          <w:color w:val="548DD4"/>
          <w:sz w:val="32"/>
          <w:szCs w:val="32"/>
          <w:lang w:eastAsia="en-US" w:bidi="en-US"/>
        </w:rPr>
        <w:br w:type="page"/>
      </w:r>
    </w:p>
    <w:p w14:paraId="67308586" w14:textId="77777777" w:rsidR="0049272D" w:rsidRDefault="0049272D" w:rsidP="00503784">
      <w:pPr>
        <w:rPr>
          <w:rFonts w:ascii="Calibri" w:hAnsi="Calibri" w:cs="Calibri"/>
          <w:b/>
          <w:bCs/>
          <w:color w:val="548DD4"/>
          <w:sz w:val="32"/>
          <w:szCs w:val="32"/>
          <w:lang w:eastAsia="en-US" w:bidi="en-US"/>
        </w:rPr>
      </w:pPr>
    </w:p>
    <w:p w14:paraId="4BD39A18" w14:textId="0FCB7917" w:rsidR="0049272D" w:rsidRDefault="0049272D" w:rsidP="00503784">
      <w:pPr>
        <w:rPr>
          <w:rFonts w:ascii="Calibri" w:hAnsi="Calibri" w:cs="Calibri"/>
          <w:b/>
          <w:bCs/>
          <w:color w:val="548DD4"/>
          <w:sz w:val="32"/>
          <w:szCs w:val="32"/>
          <w:lang w:eastAsia="en-US" w:bidi="en-US"/>
        </w:rPr>
      </w:pPr>
    </w:p>
    <w:sdt>
      <w:sdtPr>
        <w:rPr>
          <w:rFonts w:ascii="Arial" w:eastAsia="Times New Roman" w:hAnsi="Arial" w:cs="Times New Roman"/>
          <w:color w:val="auto"/>
          <w:sz w:val="22"/>
          <w:szCs w:val="24"/>
        </w:rPr>
        <w:id w:val="-244498101"/>
        <w:docPartObj>
          <w:docPartGallery w:val="Table of Contents"/>
          <w:docPartUnique/>
        </w:docPartObj>
      </w:sdtPr>
      <w:sdtEndPr>
        <w:rPr>
          <w:rFonts w:ascii="Times New Roman" w:hAnsi="Times New Roman"/>
          <w:b/>
          <w:bCs/>
          <w:noProof/>
          <w:sz w:val="24"/>
        </w:rPr>
      </w:sdtEndPr>
      <w:sdtContent>
        <w:p w14:paraId="0F4EF7B4" w14:textId="77777777" w:rsidR="00A41F5D" w:rsidRDefault="00A41F5D" w:rsidP="00A41F5D">
          <w:pPr>
            <w:pStyle w:val="TOCHeading"/>
            <w:rPr>
              <w:rFonts w:ascii="Arial" w:eastAsia="Times New Roman" w:hAnsi="Arial" w:cs="Arial"/>
              <w:b/>
              <w:bCs/>
              <w:color w:val="auto"/>
              <w:sz w:val="22"/>
              <w:szCs w:val="22"/>
              <w:lang w:bidi="en-US"/>
            </w:rPr>
          </w:pPr>
          <w:r w:rsidRPr="00CF1555">
            <w:rPr>
              <w:rFonts w:ascii="Arial" w:eastAsia="Times New Roman" w:hAnsi="Arial" w:cs="Arial"/>
              <w:b/>
              <w:bCs/>
              <w:color w:val="auto"/>
              <w:sz w:val="22"/>
              <w:szCs w:val="22"/>
              <w:lang w:bidi="en-US"/>
            </w:rPr>
            <w:t>Contents</w:t>
          </w:r>
        </w:p>
        <w:p w14:paraId="3E406923" w14:textId="77777777" w:rsidR="00726AEF" w:rsidRPr="00726AEF" w:rsidRDefault="00726AEF" w:rsidP="00726AEF">
          <w:pPr>
            <w:rPr>
              <w:lang w:bidi="en-US"/>
            </w:rPr>
          </w:pPr>
        </w:p>
        <w:p w14:paraId="4D3E5F8A" w14:textId="6BF85918" w:rsidR="0028335D" w:rsidRPr="0028335D" w:rsidRDefault="00A41F5D" w:rsidP="0028335D">
          <w:pPr>
            <w:pStyle w:val="TOC1"/>
            <w:rPr>
              <w:rFonts w:asciiTheme="minorHAnsi" w:eastAsiaTheme="minorEastAsia" w:hAnsiTheme="minorHAnsi" w:cstheme="minorBidi"/>
              <w:b w:val="0"/>
              <w:bCs w:val="0"/>
              <w:kern w:val="2"/>
              <w:sz w:val="24"/>
              <w:lang w:val="en-US"/>
              <w14:ligatures w14:val="standardContextual"/>
            </w:rPr>
          </w:pPr>
          <w:r w:rsidRPr="00CF1555">
            <w:rPr>
              <w:szCs w:val="22"/>
              <w:lang w:eastAsia="en-GB"/>
            </w:rPr>
            <w:fldChar w:fldCharType="begin"/>
          </w:r>
          <w:r w:rsidRPr="00CF1555">
            <w:rPr>
              <w:szCs w:val="22"/>
              <w:lang w:eastAsia="en-GB"/>
            </w:rPr>
            <w:instrText xml:space="preserve"> TOC \o "1-3" \h \z \u </w:instrText>
          </w:r>
          <w:r w:rsidRPr="00CF1555">
            <w:rPr>
              <w:szCs w:val="22"/>
              <w:lang w:eastAsia="en-GB"/>
            </w:rPr>
            <w:fldChar w:fldCharType="separate"/>
          </w:r>
          <w:hyperlink w:anchor="_Toc216776105" w:history="1">
            <w:r w:rsidR="0028335D" w:rsidRPr="0028335D">
              <w:rPr>
                <w:rStyle w:val="Hyperlink"/>
                <w:b w:val="0"/>
                <w:bCs w:val="0"/>
              </w:rPr>
              <w:t>Policy Objective</w:t>
            </w:r>
            <w:r w:rsidR="0028335D" w:rsidRPr="0028335D">
              <w:rPr>
                <w:b w:val="0"/>
                <w:bCs w:val="0"/>
                <w:webHidden/>
              </w:rPr>
              <w:tab/>
            </w:r>
            <w:r w:rsidR="0028335D" w:rsidRPr="0028335D">
              <w:rPr>
                <w:b w:val="0"/>
                <w:bCs w:val="0"/>
                <w:webHidden/>
              </w:rPr>
              <w:fldChar w:fldCharType="begin"/>
            </w:r>
            <w:r w:rsidR="0028335D" w:rsidRPr="0028335D">
              <w:rPr>
                <w:b w:val="0"/>
                <w:bCs w:val="0"/>
                <w:webHidden/>
              </w:rPr>
              <w:instrText xml:space="preserve"> PAGEREF _Toc216776105 \h </w:instrText>
            </w:r>
            <w:r w:rsidR="0028335D" w:rsidRPr="0028335D">
              <w:rPr>
                <w:b w:val="0"/>
                <w:bCs w:val="0"/>
                <w:webHidden/>
              </w:rPr>
            </w:r>
            <w:r w:rsidR="0028335D" w:rsidRPr="0028335D">
              <w:rPr>
                <w:b w:val="0"/>
                <w:bCs w:val="0"/>
                <w:webHidden/>
              </w:rPr>
              <w:fldChar w:fldCharType="separate"/>
            </w:r>
            <w:r w:rsidR="0028335D" w:rsidRPr="0028335D">
              <w:rPr>
                <w:b w:val="0"/>
                <w:bCs w:val="0"/>
                <w:webHidden/>
              </w:rPr>
              <w:t>4</w:t>
            </w:r>
            <w:r w:rsidR="0028335D" w:rsidRPr="0028335D">
              <w:rPr>
                <w:b w:val="0"/>
                <w:bCs w:val="0"/>
                <w:webHidden/>
              </w:rPr>
              <w:fldChar w:fldCharType="end"/>
            </w:r>
          </w:hyperlink>
        </w:p>
        <w:p w14:paraId="6CE41CA7" w14:textId="690DBB6F" w:rsidR="0028335D" w:rsidRPr="0028335D" w:rsidRDefault="0028335D" w:rsidP="0028335D">
          <w:pPr>
            <w:pStyle w:val="TOC1"/>
            <w:rPr>
              <w:rFonts w:asciiTheme="minorHAnsi" w:eastAsiaTheme="minorEastAsia" w:hAnsiTheme="minorHAnsi" w:cstheme="minorBidi"/>
              <w:b w:val="0"/>
              <w:bCs w:val="0"/>
              <w:kern w:val="2"/>
              <w:sz w:val="24"/>
              <w:lang w:val="en-US"/>
              <w14:ligatures w14:val="standardContextual"/>
            </w:rPr>
          </w:pPr>
          <w:hyperlink w:anchor="_Toc216776106" w:history="1">
            <w:r w:rsidRPr="0028335D">
              <w:rPr>
                <w:rStyle w:val="Hyperlink"/>
                <w:b w:val="0"/>
                <w:bCs w:val="0"/>
              </w:rPr>
              <w:t>Internal Contact for Whistleblowing</w:t>
            </w:r>
            <w:r w:rsidRPr="0028335D">
              <w:rPr>
                <w:b w:val="0"/>
                <w:bCs w:val="0"/>
                <w:webHidden/>
              </w:rPr>
              <w:tab/>
            </w:r>
            <w:r w:rsidRPr="0028335D">
              <w:rPr>
                <w:b w:val="0"/>
                <w:bCs w:val="0"/>
                <w:webHidden/>
              </w:rPr>
              <w:fldChar w:fldCharType="begin"/>
            </w:r>
            <w:r w:rsidRPr="0028335D">
              <w:rPr>
                <w:b w:val="0"/>
                <w:bCs w:val="0"/>
                <w:webHidden/>
              </w:rPr>
              <w:instrText xml:space="preserve"> PAGEREF _Toc216776106 \h </w:instrText>
            </w:r>
            <w:r w:rsidRPr="0028335D">
              <w:rPr>
                <w:b w:val="0"/>
                <w:bCs w:val="0"/>
                <w:webHidden/>
              </w:rPr>
            </w:r>
            <w:r w:rsidRPr="0028335D">
              <w:rPr>
                <w:b w:val="0"/>
                <w:bCs w:val="0"/>
                <w:webHidden/>
              </w:rPr>
              <w:fldChar w:fldCharType="separate"/>
            </w:r>
            <w:r w:rsidRPr="0028335D">
              <w:rPr>
                <w:b w:val="0"/>
                <w:bCs w:val="0"/>
                <w:webHidden/>
              </w:rPr>
              <w:t>4</w:t>
            </w:r>
            <w:r w:rsidRPr="0028335D">
              <w:rPr>
                <w:b w:val="0"/>
                <w:bCs w:val="0"/>
                <w:webHidden/>
              </w:rPr>
              <w:fldChar w:fldCharType="end"/>
            </w:r>
          </w:hyperlink>
        </w:p>
        <w:p w14:paraId="062C259D" w14:textId="7BDF3B35" w:rsidR="0028335D" w:rsidRPr="0028335D" w:rsidRDefault="0028335D" w:rsidP="0028335D">
          <w:pPr>
            <w:pStyle w:val="TOC1"/>
            <w:rPr>
              <w:rFonts w:asciiTheme="minorHAnsi" w:eastAsiaTheme="minorEastAsia" w:hAnsiTheme="minorHAnsi" w:cstheme="minorBidi"/>
              <w:b w:val="0"/>
              <w:bCs w:val="0"/>
              <w:kern w:val="2"/>
              <w:sz w:val="24"/>
              <w:lang w:val="en-US"/>
              <w14:ligatures w14:val="standardContextual"/>
            </w:rPr>
          </w:pPr>
          <w:hyperlink w:anchor="_Toc216776107" w:history="1">
            <w:r w:rsidRPr="0028335D">
              <w:rPr>
                <w:rStyle w:val="Hyperlink"/>
                <w:b w:val="0"/>
                <w:bCs w:val="0"/>
              </w:rPr>
              <w:t>Scope and Protections</w:t>
            </w:r>
            <w:r w:rsidRPr="0028335D">
              <w:rPr>
                <w:b w:val="0"/>
                <w:bCs w:val="0"/>
                <w:webHidden/>
              </w:rPr>
              <w:tab/>
            </w:r>
            <w:r w:rsidRPr="0028335D">
              <w:rPr>
                <w:b w:val="0"/>
                <w:bCs w:val="0"/>
                <w:webHidden/>
              </w:rPr>
              <w:fldChar w:fldCharType="begin"/>
            </w:r>
            <w:r w:rsidRPr="0028335D">
              <w:rPr>
                <w:b w:val="0"/>
                <w:bCs w:val="0"/>
                <w:webHidden/>
              </w:rPr>
              <w:instrText xml:space="preserve"> PAGEREF _Toc216776107 \h </w:instrText>
            </w:r>
            <w:r w:rsidRPr="0028335D">
              <w:rPr>
                <w:b w:val="0"/>
                <w:bCs w:val="0"/>
                <w:webHidden/>
              </w:rPr>
            </w:r>
            <w:r w:rsidRPr="0028335D">
              <w:rPr>
                <w:b w:val="0"/>
                <w:bCs w:val="0"/>
                <w:webHidden/>
              </w:rPr>
              <w:fldChar w:fldCharType="separate"/>
            </w:r>
            <w:r w:rsidRPr="0028335D">
              <w:rPr>
                <w:b w:val="0"/>
                <w:bCs w:val="0"/>
                <w:webHidden/>
              </w:rPr>
              <w:t>4</w:t>
            </w:r>
            <w:r w:rsidRPr="0028335D">
              <w:rPr>
                <w:b w:val="0"/>
                <w:bCs w:val="0"/>
                <w:webHidden/>
              </w:rPr>
              <w:fldChar w:fldCharType="end"/>
            </w:r>
          </w:hyperlink>
        </w:p>
        <w:p w14:paraId="66AB9DB9" w14:textId="223D66DF" w:rsidR="0028335D" w:rsidRPr="0028335D" w:rsidRDefault="0028335D" w:rsidP="0028335D">
          <w:pPr>
            <w:pStyle w:val="TOC1"/>
            <w:rPr>
              <w:rFonts w:asciiTheme="minorHAnsi" w:eastAsiaTheme="minorEastAsia" w:hAnsiTheme="minorHAnsi" w:cstheme="minorBidi"/>
              <w:b w:val="0"/>
              <w:bCs w:val="0"/>
              <w:kern w:val="2"/>
              <w:sz w:val="24"/>
              <w:lang w:val="en-US"/>
              <w14:ligatures w14:val="standardContextual"/>
            </w:rPr>
          </w:pPr>
          <w:hyperlink w:anchor="_Toc216776108" w:history="1">
            <w:r w:rsidRPr="0028335D">
              <w:rPr>
                <w:rStyle w:val="Hyperlink"/>
                <w:b w:val="0"/>
                <w:bCs w:val="0"/>
              </w:rPr>
              <w:t>Advice and Support</w:t>
            </w:r>
            <w:r w:rsidRPr="0028335D">
              <w:rPr>
                <w:b w:val="0"/>
                <w:bCs w:val="0"/>
                <w:webHidden/>
              </w:rPr>
              <w:tab/>
            </w:r>
            <w:r w:rsidRPr="0028335D">
              <w:rPr>
                <w:b w:val="0"/>
                <w:bCs w:val="0"/>
                <w:webHidden/>
              </w:rPr>
              <w:fldChar w:fldCharType="begin"/>
            </w:r>
            <w:r w:rsidRPr="0028335D">
              <w:rPr>
                <w:b w:val="0"/>
                <w:bCs w:val="0"/>
                <w:webHidden/>
              </w:rPr>
              <w:instrText xml:space="preserve"> PAGEREF _Toc216776108 \h </w:instrText>
            </w:r>
            <w:r w:rsidRPr="0028335D">
              <w:rPr>
                <w:b w:val="0"/>
                <w:bCs w:val="0"/>
                <w:webHidden/>
              </w:rPr>
            </w:r>
            <w:r w:rsidRPr="0028335D">
              <w:rPr>
                <w:b w:val="0"/>
                <w:bCs w:val="0"/>
                <w:webHidden/>
              </w:rPr>
              <w:fldChar w:fldCharType="separate"/>
            </w:r>
            <w:r w:rsidRPr="0028335D">
              <w:rPr>
                <w:b w:val="0"/>
                <w:bCs w:val="0"/>
                <w:webHidden/>
              </w:rPr>
              <w:t>5</w:t>
            </w:r>
            <w:r w:rsidRPr="0028335D">
              <w:rPr>
                <w:b w:val="0"/>
                <w:bCs w:val="0"/>
                <w:webHidden/>
              </w:rPr>
              <w:fldChar w:fldCharType="end"/>
            </w:r>
          </w:hyperlink>
        </w:p>
        <w:p w14:paraId="60CEAA0E" w14:textId="2846F600" w:rsidR="0028335D" w:rsidRPr="0028335D" w:rsidRDefault="0028335D" w:rsidP="0028335D">
          <w:pPr>
            <w:pStyle w:val="TOC1"/>
            <w:rPr>
              <w:rFonts w:asciiTheme="minorHAnsi" w:eastAsiaTheme="minorEastAsia" w:hAnsiTheme="minorHAnsi" w:cstheme="minorBidi"/>
              <w:b w:val="0"/>
              <w:bCs w:val="0"/>
              <w:kern w:val="2"/>
              <w:sz w:val="24"/>
              <w:lang w:val="en-US"/>
              <w14:ligatures w14:val="standardContextual"/>
            </w:rPr>
          </w:pPr>
          <w:hyperlink w:anchor="_Toc216776109" w:history="1">
            <w:r w:rsidRPr="0028335D">
              <w:rPr>
                <w:rStyle w:val="Hyperlink"/>
                <w:b w:val="0"/>
                <w:bCs w:val="0"/>
              </w:rPr>
              <w:t>External – Financial Conduct Authority (FCA)</w:t>
            </w:r>
            <w:r w:rsidRPr="0028335D">
              <w:rPr>
                <w:b w:val="0"/>
                <w:bCs w:val="0"/>
                <w:webHidden/>
              </w:rPr>
              <w:tab/>
            </w:r>
            <w:r w:rsidRPr="0028335D">
              <w:rPr>
                <w:b w:val="0"/>
                <w:bCs w:val="0"/>
                <w:webHidden/>
              </w:rPr>
              <w:fldChar w:fldCharType="begin"/>
            </w:r>
            <w:r w:rsidRPr="0028335D">
              <w:rPr>
                <w:b w:val="0"/>
                <w:bCs w:val="0"/>
                <w:webHidden/>
              </w:rPr>
              <w:instrText xml:space="preserve"> PAGEREF _Toc216776109 \h </w:instrText>
            </w:r>
            <w:r w:rsidRPr="0028335D">
              <w:rPr>
                <w:b w:val="0"/>
                <w:bCs w:val="0"/>
                <w:webHidden/>
              </w:rPr>
            </w:r>
            <w:r w:rsidRPr="0028335D">
              <w:rPr>
                <w:b w:val="0"/>
                <w:bCs w:val="0"/>
                <w:webHidden/>
              </w:rPr>
              <w:fldChar w:fldCharType="separate"/>
            </w:r>
            <w:r w:rsidRPr="0028335D">
              <w:rPr>
                <w:b w:val="0"/>
                <w:bCs w:val="0"/>
                <w:webHidden/>
              </w:rPr>
              <w:t>5</w:t>
            </w:r>
            <w:r w:rsidRPr="0028335D">
              <w:rPr>
                <w:b w:val="0"/>
                <w:bCs w:val="0"/>
                <w:webHidden/>
              </w:rPr>
              <w:fldChar w:fldCharType="end"/>
            </w:r>
          </w:hyperlink>
        </w:p>
        <w:p w14:paraId="735ED1D8" w14:textId="61D68222" w:rsidR="0028335D" w:rsidRPr="0028335D" w:rsidRDefault="0028335D" w:rsidP="0028335D">
          <w:pPr>
            <w:pStyle w:val="TOC1"/>
            <w:rPr>
              <w:rFonts w:asciiTheme="minorHAnsi" w:eastAsiaTheme="minorEastAsia" w:hAnsiTheme="minorHAnsi" w:cstheme="minorBidi"/>
              <w:b w:val="0"/>
              <w:bCs w:val="0"/>
              <w:kern w:val="2"/>
              <w:sz w:val="24"/>
              <w:lang w:val="en-US"/>
              <w14:ligatures w14:val="standardContextual"/>
            </w:rPr>
          </w:pPr>
          <w:hyperlink w:anchor="_Toc216776110" w:history="1">
            <w:r w:rsidRPr="0028335D">
              <w:rPr>
                <w:rStyle w:val="Hyperlink"/>
                <w:b w:val="0"/>
                <w:bCs w:val="0"/>
              </w:rPr>
              <w:t>Training and Awareness</w:t>
            </w:r>
            <w:r w:rsidRPr="0028335D">
              <w:rPr>
                <w:b w:val="0"/>
                <w:bCs w:val="0"/>
                <w:webHidden/>
              </w:rPr>
              <w:tab/>
            </w:r>
            <w:r w:rsidRPr="0028335D">
              <w:rPr>
                <w:b w:val="0"/>
                <w:bCs w:val="0"/>
                <w:webHidden/>
              </w:rPr>
              <w:fldChar w:fldCharType="begin"/>
            </w:r>
            <w:r w:rsidRPr="0028335D">
              <w:rPr>
                <w:b w:val="0"/>
                <w:bCs w:val="0"/>
                <w:webHidden/>
              </w:rPr>
              <w:instrText xml:space="preserve"> PAGEREF _Toc216776110 \h </w:instrText>
            </w:r>
            <w:r w:rsidRPr="0028335D">
              <w:rPr>
                <w:b w:val="0"/>
                <w:bCs w:val="0"/>
                <w:webHidden/>
              </w:rPr>
            </w:r>
            <w:r w:rsidRPr="0028335D">
              <w:rPr>
                <w:b w:val="0"/>
                <w:bCs w:val="0"/>
                <w:webHidden/>
              </w:rPr>
              <w:fldChar w:fldCharType="separate"/>
            </w:r>
            <w:r w:rsidRPr="0028335D">
              <w:rPr>
                <w:b w:val="0"/>
                <w:bCs w:val="0"/>
                <w:webHidden/>
              </w:rPr>
              <w:t>5</w:t>
            </w:r>
            <w:r w:rsidRPr="0028335D">
              <w:rPr>
                <w:b w:val="0"/>
                <w:bCs w:val="0"/>
                <w:webHidden/>
              </w:rPr>
              <w:fldChar w:fldCharType="end"/>
            </w:r>
          </w:hyperlink>
        </w:p>
        <w:p w14:paraId="17A547DA" w14:textId="4A102CC5" w:rsidR="0028335D" w:rsidRPr="0028335D" w:rsidRDefault="0028335D" w:rsidP="0028335D">
          <w:pPr>
            <w:pStyle w:val="TOC1"/>
            <w:rPr>
              <w:rFonts w:asciiTheme="minorHAnsi" w:eastAsiaTheme="minorEastAsia" w:hAnsiTheme="minorHAnsi" w:cstheme="minorBidi"/>
              <w:b w:val="0"/>
              <w:bCs w:val="0"/>
              <w:kern w:val="2"/>
              <w:sz w:val="24"/>
              <w:lang w:val="en-US"/>
              <w14:ligatures w14:val="standardContextual"/>
            </w:rPr>
          </w:pPr>
          <w:hyperlink w:anchor="_Toc216776111" w:history="1">
            <w:r w:rsidRPr="0028335D">
              <w:rPr>
                <w:rStyle w:val="Hyperlink"/>
                <w:b w:val="0"/>
                <w:bCs w:val="0"/>
              </w:rPr>
              <w:t>Record Keeping</w:t>
            </w:r>
            <w:r w:rsidRPr="0028335D">
              <w:rPr>
                <w:b w:val="0"/>
                <w:bCs w:val="0"/>
                <w:webHidden/>
              </w:rPr>
              <w:tab/>
            </w:r>
            <w:r w:rsidRPr="0028335D">
              <w:rPr>
                <w:b w:val="0"/>
                <w:bCs w:val="0"/>
                <w:webHidden/>
              </w:rPr>
              <w:fldChar w:fldCharType="begin"/>
            </w:r>
            <w:r w:rsidRPr="0028335D">
              <w:rPr>
                <w:b w:val="0"/>
                <w:bCs w:val="0"/>
                <w:webHidden/>
              </w:rPr>
              <w:instrText xml:space="preserve"> PAGEREF _Toc216776111 \h </w:instrText>
            </w:r>
            <w:r w:rsidRPr="0028335D">
              <w:rPr>
                <w:b w:val="0"/>
                <w:bCs w:val="0"/>
                <w:webHidden/>
              </w:rPr>
            </w:r>
            <w:r w:rsidRPr="0028335D">
              <w:rPr>
                <w:b w:val="0"/>
                <w:bCs w:val="0"/>
                <w:webHidden/>
              </w:rPr>
              <w:fldChar w:fldCharType="separate"/>
            </w:r>
            <w:r w:rsidRPr="0028335D">
              <w:rPr>
                <w:b w:val="0"/>
                <w:bCs w:val="0"/>
                <w:webHidden/>
              </w:rPr>
              <w:t>5</w:t>
            </w:r>
            <w:r w:rsidRPr="0028335D">
              <w:rPr>
                <w:b w:val="0"/>
                <w:bCs w:val="0"/>
                <w:webHidden/>
              </w:rPr>
              <w:fldChar w:fldCharType="end"/>
            </w:r>
          </w:hyperlink>
        </w:p>
        <w:p w14:paraId="77DE5BD6" w14:textId="3AC23DC1" w:rsidR="00A41F5D" w:rsidRDefault="00A41F5D" w:rsidP="00A41F5D">
          <w:pPr>
            <w:rPr>
              <w:b/>
              <w:bCs/>
              <w:noProof/>
            </w:rPr>
          </w:pPr>
          <w:r w:rsidRPr="00CF1555">
            <w:rPr>
              <w:rFonts w:ascii="Arial" w:hAnsi="Arial" w:cs="Arial"/>
              <w:sz w:val="22"/>
              <w:szCs w:val="22"/>
              <w:lang w:bidi="en-US"/>
            </w:rPr>
            <w:fldChar w:fldCharType="end"/>
          </w:r>
        </w:p>
      </w:sdtContent>
    </w:sdt>
    <w:p w14:paraId="0BF13030" w14:textId="3ED26A31" w:rsidR="0049272D" w:rsidRDefault="0049272D" w:rsidP="00503784">
      <w:pPr>
        <w:rPr>
          <w:rFonts w:ascii="Calibri" w:hAnsi="Calibri" w:cs="Calibri"/>
          <w:b/>
          <w:bCs/>
          <w:color w:val="548DD4"/>
          <w:sz w:val="32"/>
          <w:szCs w:val="32"/>
          <w:lang w:eastAsia="en-US" w:bidi="en-US"/>
        </w:rPr>
      </w:pPr>
    </w:p>
    <w:p w14:paraId="2940C1F4" w14:textId="345D738D" w:rsidR="0049272D" w:rsidRDefault="0049272D" w:rsidP="00503784">
      <w:pPr>
        <w:rPr>
          <w:rFonts w:ascii="Calibri" w:hAnsi="Calibri" w:cs="Calibri"/>
          <w:b/>
          <w:bCs/>
          <w:color w:val="548DD4"/>
          <w:sz w:val="32"/>
          <w:szCs w:val="32"/>
          <w:lang w:eastAsia="en-US" w:bidi="en-US"/>
        </w:rPr>
      </w:pPr>
    </w:p>
    <w:p w14:paraId="0026ADC3" w14:textId="66E4B488" w:rsidR="0049272D" w:rsidRDefault="0049272D" w:rsidP="00503784">
      <w:pPr>
        <w:rPr>
          <w:rFonts w:ascii="Calibri" w:hAnsi="Calibri" w:cs="Calibri"/>
          <w:b/>
          <w:bCs/>
          <w:color w:val="548DD4"/>
          <w:sz w:val="32"/>
          <w:szCs w:val="32"/>
          <w:lang w:eastAsia="en-US" w:bidi="en-US"/>
        </w:rPr>
      </w:pPr>
    </w:p>
    <w:p w14:paraId="6EEEA311" w14:textId="53F2AD59" w:rsidR="0049272D" w:rsidRDefault="0049272D" w:rsidP="00503784">
      <w:pPr>
        <w:rPr>
          <w:rFonts w:ascii="Calibri" w:hAnsi="Calibri" w:cs="Calibri"/>
          <w:b/>
          <w:bCs/>
          <w:color w:val="548DD4"/>
          <w:sz w:val="32"/>
          <w:szCs w:val="32"/>
          <w:lang w:eastAsia="en-US" w:bidi="en-US"/>
        </w:rPr>
      </w:pPr>
    </w:p>
    <w:p w14:paraId="1FF11802" w14:textId="7F32D50C" w:rsidR="0049272D" w:rsidRDefault="0049272D" w:rsidP="00503784">
      <w:pPr>
        <w:rPr>
          <w:rFonts w:ascii="Calibri" w:hAnsi="Calibri" w:cs="Calibri"/>
          <w:b/>
          <w:bCs/>
          <w:color w:val="548DD4"/>
          <w:sz w:val="32"/>
          <w:szCs w:val="32"/>
          <w:lang w:eastAsia="en-US" w:bidi="en-US"/>
        </w:rPr>
      </w:pPr>
    </w:p>
    <w:p w14:paraId="5C2422C5" w14:textId="7156D1AE" w:rsidR="0049272D" w:rsidRDefault="0049272D" w:rsidP="00503784">
      <w:pPr>
        <w:rPr>
          <w:rFonts w:ascii="Calibri" w:hAnsi="Calibri" w:cs="Calibri"/>
          <w:b/>
          <w:bCs/>
          <w:color w:val="548DD4"/>
          <w:sz w:val="32"/>
          <w:szCs w:val="32"/>
          <w:lang w:eastAsia="en-US" w:bidi="en-US"/>
        </w:rPr>
      </w:pPr>
    </w:p>
    <w:p w14:paraId="2AB6F28E" w14:textId="4783EC41" w:rsidR="0049272D" w:rsidRDefault="0049272D" w:rsidP="00503784">
      <w:pPr>
        <w:rPr>
          <w:rFonts w:ascii="Calibri" w:hAnsi="Calibri" w:cs="Calibri"/>
          <w:b/>
          <w:bCs/>
          <w:color w:val="548DD4"/>
          <w:sz w:val="32"/>
          <w:szCs w:val="32"/>
          <w:lang w:eastAsia="en-US" w:bidi="en-US"/>
        </w:rPr>
      </w:pPr>
    </w:p>
    <w:p w14:paraId="01377E27" w14:textId="77777777" w:rsidR="00A41F5D" w:rsidRDefault="00A41F5D" w:rsidP="00503784">
      <w:pPr>
        <w:rPr>
          <w:rFonts w:ascii="Calibri" w:hAnsi="Calibri" w:cs="Calibri"/>
          <w:b/>
          <w:bCs/>
          <w:color w:val="548DD4"/>
          <w:sz w:val="32"/>
          <w:szCs w:val="32"/>
          <w:lang w:eastAsia="en-US" w:bidi="en-US"/>
        </w:rPr>
      </w:pPr>
    </w:p>
    <w:p w14:paraId="20BA1181" w14:textId="77777777" w:rsidR="00A41F5D" w:rsidRDefault="00A41F5D" w:rsidP="00503784">
      <w:pPr>
        <w:rPr>
          <w:rFonts w:ascii="Calibri" w:hAnsi="Calibri" w:cs="Calibri"/>
          <w:b/>
          <w:bCs/>
          <w:color w:val="548DD4"/>
          <w:sz w:val="32"/>
          <w:szCs w:val="32"/>
          <w:lang w:eastAsia="en-US" w:bidi="en-US"/>
        </w:rPr>
      </w:pPr>
    </w:p>
    <w:p w14:paraId="78BEC32F" w14:textId="77777777" w:rsidR="00A41F5D" w:rsidRDefault="00A41F5D" w:rsidP="00503784">
      <w:pPr>
        <w:rPr>
          <w:rFonts w:ascii="Calibri" w:hAnsi="Calibri" w:cs="Calibri"/>
          <w:b/>
          <w:bCs/>
          <w:color w:val="548DD4"/>
          <w:sz w:val="32"/>
          <w:szCs w:val="32"/>
          <w:lang w:eastAsia="en-US" w:bidi="en-US"/>
        </w:rPr>
      </w:pPr>
    </w:p>
    <w:p w14:paraId="0C9A05B7" w14:textId="77777777" w:rsidR="00A41F5D" w:rsidRDefault="00A41F5D" w:rsidP="00503784">
      <w:pPr>
        <w:rPr>
          <w:rFonts w:ascii="Calibri" w:hAnsi="Calibri" w:cs="Calibri"/>
          <w:b/>
          <w:bCs/>
          <w:color w:val="548DD4"/>
          <w:sz w:val="32"/>
          <w:szCs w:val="32"/>
          <w:lang w:eastAsia="en-US" w:bidi="en-US"/>
        </w:rPr>
      </w:pPr>
    </w:p>
    <w:p w14:paraId="4306584A" w14:textId="77777777" w:rsidR="00A41F5D" w:rsidRDefault="00A41F5D" w:rsidP="00503784">
      <w:pPr>
        <w:rPr>
          <w:rFonts w:ascii="Calibri" w:hAnsi="Calibri" w:cs="Calibri"/>
          <w:b/>
          <w:bCs/>
          <w:color w:val="548DD4"/>
          <w:sz w:val="32"/>
          <w:szCs w:val="32"/>
          <w:lang w:eastAsia="en-US" w:bidi="en-US"/>
        </w:rPr>
      </w:pPr>
    </w:p>
    <w:p w14:paraId="2B0B5C12" w14:textId="6DD7EBF0" w:rsidR="0049272D" w:rsidRDefault="0049272D" w:rsidP="00503784">
      <w:pPr>
        <w:rPr>
          <w:rFonts w:ascii="Calibri" w:hAnsi="Calibri" w:cs="Calibri"/>
          <w:b/>
          <w:bCs/>
          <w:color w:val="548DD4"/>
          <w:sz w:val="32"/>
          <w:szCs w:val="32"/>
          <w:lang w:eastAsia="en-US" w:bidi="en-US"/>
        </w:rPr>
      </w:pPr>
    </w:p>
    <w:p w14:paraId="0F834862" w14:textId="3A7C842F" w:rsidR="0049272D" w:rsidRDefault="0049272D" w:rsidP="00503784">
      <w:pPr>
        <w:rPr>
          <w:rFonts w:ascii="Calibri" w:hAnsi="Calibri" w:cs="Calibri"/>
          <w:b/>
          <w:bCs/>
          <w:color w:val="548DD4"/>
          <w:sz w:val="32"/>
          <w:szCs w:val="32"/>
          <w:lang w:eastAsia="en-US" w:bidi="en-US"/>
        </w:rPr>
      </w:pPr>
    </w:p>
    <w:p w14:paraId="55E7DBD6" w14:textId="77777777" w:rsidR="0049272D" w:rsidRDefault="0049272D" w:rsidP="00503784">
      <w:pPr>
        <w:rPr>
          <w:rFonts w:ascii="Calibri" w:hAnsi="Calibri" w:cs="Calibri"/>
          <w:b/>
          <w:bCs/>
          <w:color w:val="548DD4"/>
          <w:sz w:val="32"/>
          <w:szCs w:val="32"/>
          <w:lang w:eastAsia="en-US" w:bidi="en-US"/>
        </w:rPr>
      </w:pPr>
    </w:p>
    <w:p w14:paraId="74D0AE5C" w14:textId="04BE05EC" w:rsidR="00127825" w:rsidRDefault="00127825" w:rsidP="00503784">
      <w:pPr>
        <w:rPr>
          <w:rFonts w:ascii="Calibri" w:hAnsi="Calibri" w:cs="Calibri"/>
          <w:b/>
          <w:bCs/>
          <w:color w:val="548DD4"/>
          <w:sz w:val="32"/>
          <w:szCs w:val="32"/>
          <w:lang w:eastAsia="en-US" w:bidi="en-US"/>
        </w:rPr>
      </w:pPr>
    </w:p>
    <w:p w14:paraId="08F5E403" w14:textId="77777777" w:rsidR="00127825" w:rsidRDefault="00127825" w:rsidP="00503784">
      <w:pPr>
        <w:rPr>
          <w:rFonts w:ascii="Calibri" w:hAnsi="Calibri" w:cs="Calibri"/>
          <w:b/>
          <w:bCs/>
          <w:color w:val="548DD4"/>
          <w:sz w:val="32"/>
          <w:szCs w:val="32"/>
          <w:lang w:eastAsia="en-US" w:bidi="en-US"/>
        </w:rPr>
      </w:pPr>
    </w:p>
    <w:p w14:paraId="46A5A314" w14:textId="30B0682F" w:rsidR="005C469F" w:rsidRDefault="005C469F">
      <w:pPr>
        <w:rPr>
          <w:rFonts w:ascii="Calibri" w:hAnsi="Calibri" w:cs="Calibri"/>
          <w:b/>
          <w:bCs/>
          <w:color w:val="548DD4"/>
          <w:sz w:val="32"/>
          <w:szCs w:val="32"/>
          <w:lang w:eastAsia="en-US" w:bidi="en-US"/>
        </w:rPr>
      </w:pPr>
      <w:r>
        <w:rPr>
          <w:rFonts w:ascii="Calibri" w:hAnsi="Calibri" w:cs="Calibri"/>
          <w:b/>
          <w:bCs/>
          <w:color w:val="548DD4"/>
          <w:sz w:val="32"/>
          <w:szCs w:val="32"/>
          <w:lang w:eastAsia="en-US" w:bidi="en-US"/>
        </w:rPr>
        <w:br w:type="page"/>
      </w:r>
    </w:p>
    <w:p w14:paraId="7A99A86A" w14:textId="77777777" w:rsidR="00503784" w:rsidRDefault="00503784" w:rsidP="00CB39C1">
      <w:pPr>
        <w:jc w:val="center"/>
        <w:rPr>
          <w:rFonts w:ascii="Calibri" w:hAnsi="Calibri" w:cs="Calibri"/>
          <w:b/>
          <w:bCs/>
          <w:color w:val="548DD4"/>
          <w:sz w:val="32"/>
          <w:szCs w:val="32"/>
          <w:lang w:eastAsia="en-US" w:bidi="en-US"/>
        </w:rPr>
      </w:pPr>
    </w:p>
    <w:p w14:paraId="73500A9B" w14:textId="64C7323C" w:rsidR="00CB39C1" w:rsidRPr="00CF1555" w:rsidRDefault="007435F9" w:rsidP="007435F9">
      <w:pPr>
        <w:pStyle w:val="Heading1"/>
        <w:rPr>
          <w:rFonts w:ascii="Arial" w:hAnsi="Arial" w:cs="Arial"/>
          <w:b/>
          <w:bCs/>
          <w:color w:val="auto"/>
        </w:rPr>
      </w:pPr>
      <w:bookmarkStart w:id="0" w:name="_Toc216776105"/>
      <w:r w:rsidRPr="00CF1555">
        <w:rPr>
          <w:rFonts w:ascii="Arial" w:hAnsi="Arial" w:cs="Arial"/>
          <w:b/>
          <w:bCs/>
          <w:color w:val="auto"/>
          <w:lang w:eastAsia="en-US" w:bidi="en-US"/>
        </w:rPr>
        <w:t>Policy Objective</w:t>
      </w:r>
      <w:bookmarkEnd w:id="0"/>
    </w:p>
    <w:p w14:paraId="493B414F" w14:textId="77777777" w:rsidR="005C469F" w:rsidRDefault="005C469F" w:rsidP="00CB39C1">
      <w:pPr>
        <w:jc w:val="both"/>
        <w:rPr>
          <w:rFonts w:ascii="Calibri" w:hAnsi="Calibri" w:cs="Arial"/>
          <w:bCs/>
          <w:sz w:val="20"/>
          <w:szCs w:val="20"/>
        </w:rPr>
      </w:pPr>
    </w:p>
    <w:p w14:paraId="513394D9" w14:textId="77777777" w:rsidR="00EA7571" w:rsidRPr="00CF1555" w:rsidRDefault="00EA7571" w:rsidP="00EA7571">
      <w:pPr>
        <w:jc w:val="both"/>
        <w:rPr>
          <w:rFonts w:ascii="Arial" w:hAnsi="Arial" w:cs="Arial"/>
          <w:sz w:val="22"/>
          <w:szCs w:val="22"/>
          <w:lang w:bidi="en-US"/>
        </w:rPr>
      </w:pPr>
      <w:r w:rsidRPr="00EA7571">
        <w:rPr>
          <w:rFonts w:ascii="Arial" w:hAnsi="Arial" w:cs="Arial"/>
          <w:sz w:val="22"/>
          <w:szCs w:val="22"/>
          <w:lang w:bidi="en-US"/>
        </w:rPr>
        <w:t>This policy sets out how staff can raise concerns about possible wrongdoing at work in a safe and constructive way. It is designed to comply with the Public Interest Disclosure Act 1998 (PIDA) and Financial Conduct Authority (FCA) requirements. All staff should be aware that they can blow the whistle to the FCA, as the regulator prescribed in respect of financial services and markets matters under PIDA.</w:t>
      </w:r>
    </w:p>
    <w:p w14:paraId="5347BE65" w14:textId="77777777" w:rsidR="00EA7571" w:rsidRPr="00EA7571" w:rsidRDefault="00EA7571" w:rsidP="00EA7571">
      <w:pPr>
        <w:jc w:val="both"/>
        <w:rPr>
          <w:rFonts w:ascii="Arial" w:hAnsi="Arial" w:cs="Arial"/>
          <w:sz w:val="22"/>
          <w:szCs w:val="22"/>
          <w:lang w:bidi="en-US"/>
        </w:rPr>
      </w:pPr>
    </w:p>
    <w:p w14:paraId="42E23B06" w14:textId="77777777" w:rsidR="00EA7571" w:rsidRPr="00EA7571" w:rsidRDefault="00EA7571" w:rsidP="00EA7571">
      <w:pPr>
        <w:jc w:val="both"/>
        <w:rPr>
          <w:rFonts w:ascii="Arial" w:hAnsi="Arial" w:cs="Arial"/>
          <w:sz w:val="22"/>
          <w:szCs w:val="22"/>
          <w:lang w:bidi="en-US"/>
        </w:rPr>
      </w:pPr>
      <w:r w:rsidRPr="00EA7571">
        <w:rPr>
          <w:rFonts w:ascii="Arial" w:hAnsi="Arial" w:cs="Arial"/>
          <w:sz w:val="22"/>
          <w:szCs w:val="22"/>
          <w:lang w:bidi="en-US"/>
        </w:rPr>
        <w:t>If you are concerned about possible wrongdoing at work, PIDA provides guidance for dealing with these and other whistleblowing issues in a safe and constructive way. It encourages you to raise concerns internally in the first place.</w:t>
      </w:r>
    </w:p>
    <w:p w14:paraId="06960C3D" w14:textId="77777777" w:rsidR="005C469F" w:rsidRPr="00CF1555" w:rsidRDefault="005C469F" w:rsidP="00CB39C1">
      <w:pPr>
        <w:jc w:val="both"/>
        <w:rPr>
          <w:rFonts w:ascii="Arial" w:hAnsi="Arial" w:cs="Arial"/>
          <w:sz w:val="22"/>
          <w:szCs w:val="22"/>
          <w:lang w:bidi="en-US"/>
        </w:rPr>
      </w:pPr>
    </w:p>
    <w:p w14:paraId="16CF2435" w14:textId="524033F9" w:rsidR="005C469F" w:rsidRPr="00CF1555" w:rsidRDefault="00EA7571" w:rsidP="00CF1555">
      <w:pPr>
        <w:pStyle w:val="Heading1"/>
        <w:rPr>
          <w:lang w:bidi="en-US"/>
        </w:rPr>
      </w:pPr>
      <w:bookmarkStart w:id="1" w:name="_Toc216776106"/>
      <w:r w:rsidRPr="00CF1555">
        <w:rPr>
          <w:rFonts w:ascii="Arial" w:hAnsi="Arial" w:cs="Arial"/>
          <w:b/>
          <w:bCs/>
          <w:color w:val="auto"/>
          <w:lang w:eastAsia="en-US" w:bidi="en-US"/>
        </w:rPr>
        <w:t>Internal Contact for Whistleblowing</w:t>
      </w:r>
      <w:bookmarkEnd w:id="1"/>
    </w:p>
    <w:p w14:paraId="74A82D45" w14:textId="77777777" w:rsidR="00EA7571" w:rsidRPr="00CF1555" w:rsidRDefault="00EA7571" w:rsidP="00CB39C1">
      <w:pPr>
        <w:jc w:val="both"/>
        <w:rPr>
          <w:rFonts w:ascii="Arial" w:hAnsi="Arial" w:cs="Arial"/>
          <w:sz w:val="22"/>
          <w:szCs w:val="22"/>
          <w:lang w:bidi="en-US"/>
        </w:rPr>
      </w:pPr>
    </w:p>
    <w:p w14:paraId="0A125D60" w14:textId="77777777" w:rsidR="00EA7571" w:rsidRDefault="00EA7571" w:rsidP="00EA7571">
      <w:pPr>
        <w:jc w:val="both"/>
        <w:rPr>
          <w:rFonts w:ascii="Arial" w:hAnsi="Arial" w:cs="Arial"/>
          <w:sz w:val="22"/>
          <w:szCs w:val="22"/>
          <w:lang w:bidi="en-US"/>
        </w:rPr>
      </w:pPr>
      <w:r w:rsidRPr="00EA7571">
        <w:rPr>
          <w:rFonts w:ascii="Arial" w:hAnsi="Arial" w:cs="Arial"/>
          <w:sz w:val="22"/>
          <w:szCs w:val="22"/>
          <w:lang w:bidi="en-US"/>
        </w:rPr>
        <w:t>We hope you will feel able to raise any such concern internally, confident that it will be dealt with properly and that all reasonable steps will be taken to protect you from victimisation. If you do not feel able to raise or resolve a concern with your line manager, please contact:</w:t>
      </w:r>
    </w:p>
    <w:p w14:paraId="57F56F93" w14:textId="77777777" w:rsidR="009A742F" w:rsidRPr="00EA7571" w:rsidRDefault="009A742F" w:rsidP="00EA7571">
      <w:pPr>
        <w:jc w:val="both"/>
        <w:rPr>
          <w:rFonts w:ascii="Arial" w:hAnsi="Arial" w:cs="Arial"/>
          <w:sz w:val="22"/>
          <w:szCs w:val="22"/>
          <w:lang w:bidi="en-US"/>
        </w:rPr>
      </w:pPr>
    </w:p>
    <w:p w14:paraId="7D94D7B4" w14:textId="77777777" w:rsidR="00EA7571" w:rsidRPr="00EA7571" w:rsidRDefault="00EA7571" w:rsidP="00EA7571">
      <w:pPr>
        <w:numPr>
          <w:ilvl w:val="0"/>
          <w:numId w:val="27"/>
        </w:numPr>
        <w:jc w:val="both"/>
        <w:rPr>
          <w:rFonts w:ascii="Arial" w:hAnsi="Arial" w:cs="Arial"/>
          <w:sz w:val="22"/>
          <w:szCs w:val="22"/>
          <w:lang w:bidi="en-US"/>
        </w:rPr>
      </w:pPr>
      <w:r w:rsidRPr="00EA7571">
        <w:rPr>
          <w:rFonts w:ascii="Arial" w:hAnsi="Arial" w:cs="Arial"/>
          <w:sz w:val="22"/>
          <w:szCs w:val="22"/>
          <w:lang w:bidi="en-US"/>
        </w:rPr>
        <w:t>Nominated Whistleblowing Officer: [</w:t>
      </w:r>
      <w:r w:rsidRPr="00EA7571">
        <w:rPr>
          <w:rFonts w:ascii="Arial" w:hAnsi="Arial" w:cs="Arial"/>
          <w:color w:val="EE0000"/>
          <w:sz w:val="22"/>
          <w:szCs w:val="22"/>
          <w:lang w:bidi="en-US"/>
        </w:rPr>
        <w:t>Insert Name, Job Title, Email, Phone</w:t>
      </w:r>
      <w:r w:rsidRPr="00EA7571">
        <w:rPr>
          <w:rFonts w:ascii="Arial" w:hAnsi="Arial" w:cs="Arial"/>
          <w:sz w:val="22"/>
          <w:szCs w:val="22"/>
          <w:lang w:bidi="en-US"/>
        </w:rPr>
        <w:t>]</w:t>
      </w:r>
    </w:p>
    <w:p w14:paraId="52241E8F" w14:textId="77777777" w:rsidR="00EA7571" w:rsidRDefault="00EA7571" w:rsidP="00EA7571">
      <w:pPr>
        <w:numPr>
          <w:ilvl w:val="0"/>
          <w:numId w:val="27"/>
        </w:numPr>
        <w:jc w:val="both"/>
        <w:rPr>
          <w:rFonts w:ascii="Arial" w:hAnsi="Arial" w:cs="Arial"/>
          <w:sz w:val="22"/>
          <w:szCs w:val="22"/>
          <w:lang w:bidi="en-US"/>
        </w:rPr>
      </w:pPr>
      <w:r w:rsidRPr="00EA7571">
        <w:rPr>
          <w:rFonts w:ascii="Arial" w:hAnsi="Arial" w:cs="Arial"/>
          <w:sz w:val="22"/>
          <w:szCs w:val="22"/>
          <w:lang w:bidi="en-US"/>
        </w:rPr>
        <w:t xml:space="preserve">Alternative Contact: </w:t>
      </w:r>
      <w:r w:rsidRPr="00EA7571">
        <w:rPr>
          <w:rFonts w:ascii="Arial" w:hAnsi="Arial" w:cs="Arial"/>
          <w:color w:val="EE0000"/>
          <w:sz w:val="22"/>
          <w:szCs w:val="22"/>
          <w:lang w:bidi="en-US"/>
        </w:rPr>
        <w:t>[Insert Name, Job Title, Email, Phone</w:t>
      </w:r>
      <w:r w:rsidRPr="00EA7571">
        <w:rPr>
          <w:rFonts w:ascii="Arial" w:hAnsi="Arial" w:cs="Arial"/>
          <w:sz w:val="22"/>
          <w:szCs w:val="22"/>
          <w:lang w:bidi="en-US"/>
        </w:rPr>
        <w:t>]</w:t>
      </w:r>
    </w:p>
    <w:p w14:paraId="3AC01E50" w14:textId="77777777" w:rsidR="009A742F" w:rsidRPr="00EA7571" w:rsidRDefault="009A742F" w:rsidP="009A742F">
      <w:pPr>
        <w:ind w:left="720"/>
        <w:jc w:val="both"/>
        <w:rPr>
          <w:rFonts w:ascii="Arial" w:hAnsi="Arial" w:cs="Arial"/>
          <w:sz w:val="22"/>
          <w:szCs w:val="22"/>
          <w:lang w:bidi="en-US"/>
        </w:rPr>
      </w:pPr>
    </w:p>
    <w:p w14:paraId="4EB52BB1" w14:textId="5F2B77BB" w:rsidR="00EA7571" w:rsidRPr="00EA7571" w:rsidRDefault="00EA7571" w:rsidP="00EA7571">
      <w:pPr>
        <w:jc w:val="both"/>
        <w:rPr>
          <w:rFonts w:ascii="Arial" w:hAnsi="Arial" w:cs="Arial"/>
          <w:sz w:val="22"/>
          <w:szCs w:val="22"/>
          <w:lang w:bidi="en-US"/>
        </w:rPr>
      </w:pPr>
      <w:r w:rsidRPr="00EA7571">
        <w:rPr>
          <w:rFonts w:ascii="Arial" w:hAnsi="Arial" w:cs="Arial"/>
          <w:sz w:val="22"/>
          <w:szCs w:val="22"/>
          <w:lang w:bidi="en-US"/>
        </w:rPr>
        <w:t>We encourage staff to bring concerns to our attention. We are unlikely to be aware of the situation causing you concern and will appreciate it being brought to our attention so that we can fully investigate and, where approp</w:t>
      </w:r>
      <w:r w:rsidR="009A742F">
        <w:rPr>
          <w:rFonts w:ascii="Arial" w:hAnsi="Arial" w:cs="Arial"/>
          <w:sz w:val="22"/>
          <w:szCs w:val="22"/>
          <w:lang w:bidi="en-US"/>
        </w:rPr>
        <w:t>riate, take action to rectify the situation.</w:t>
      </w:r>
    </w:p>
    <w:p w14:paraId="3E6F70DA" w14:textId="77777777" w:rsidR="00EA7571" w:rsidRPr="00CF1555" w:rsidRDefault="00EA7571" w:rsidP="00CB39C1">
      <w:pPr>
        <w:jc w:val="both"/>
        <w:rPr>
          <w:rFonts w:ascii="Arial" w:hAnsi="Arial" w:cs="Arial"/>
          <w:sz w:val="22"/>
          <w:szCs w:val="22"/>
          <w:lang w:bidi="en-US"/>
        </w:rPr>
      </w:pPr>
    </w:p>
    <w:p w14:paraId="78CC97C6" w14:textId="5D92D3BB" w:rsidR="00EA7571" w:rsidRPr="009A742F" w:rsidRDefault="00EA7571" w:rsidP="009A742F">
      <w:pPr>
        <w:pStyle w:val="Heading1"/>
        <w:rPr>
          <w:rFonts w:ascii="Arial" w:hAnsi="Arial" w:cs="Arial"/>
          <w:b/>
          <w:bCs/>
          <w:color w:val="auto"/>
          <w:lang w:eastAsia="en-US" w:bidi="en-US"/>
        </w:rPr>
      </w:pPr>
      <w:bookmarkStart w:id="2" w:name="_Toc216776107"/>
      <w:r w:rsidRPr="009A742F">
        <w:rPr>
          <w:rFonts w:ascii="Arial" w:hAnsi="Arial" w:cs="Arial"/>
          <w:b/>
          <w:bCs/>
          <w:color w:val="auto"/>
          <w:lang w:eastAsia="en-US" w:bidi="en-US"/>
        </w:rPr>
        <w:t>Scope and Protections</w:t>
      </w:r>
      <w:bookmarkEnd w:id="2"/>
    </w:p>
    <w:p w14:paraId="57B5CE5F" w14:textId="77777777" w:rsidR="00EA7571" w:rsidRDefault="00EA7571" w:rsidP="00CB39C1">
      <w:pPr>
        <w:jc w:val="both"/>
        <w:rPr>
          <w:rFonts w:ascii="Calibri" w:hAnsi="Calibri" w:cs="Arial"/>
          <w:bCs/>
          <w:sz w:val="20"/>
          <w:szCs w:val="20"/>
          <w:lang w:val="en-US"/>
        </w:rPr>
      </w:pPr>
    </w:p>
    <w:p w14:paraId="40C38C44" w14:textId="77777777" w:rsidR="000A7C30" w:rsidRDefault="000A7C30" w:rsidP="000A7C30">
      <w:pPr>
        <w:jc w:val="both"/>
        <w:rPr>
          <w:rFonts w:ascii="Arial" w:hAnsi="Arial" w:cs="Arial"/>
          <w:sz w:val="22"/>
          <w:szCs w:val="22"/>
          <w:lang w:bidi="en-US"/>
        </w:rPr>
      </w:pPr>
      <w:r w:rsidRPr="000A7C30">
        <w:rPr>
          <w:rFonts w:ascii="Arial" w:hAnsi="Arial" w:cs="Arial"/>
          <w:sz w:val="22"/>
          <w:szCs w:val="22"/>
          <w:lang w:bidi="en-US"/>
        </w:rPr>
        <w:t>Under PIDA, individuals who make qualifying disclosures of information in the public interest have the right not to suffer detriment by any act or omission of their employer because of the disclosure. A qualifying disclosure is one which, in the reasonable belief of the worker, suggests that one or more of the following has been, is being, or is likely to be committed:</w:t>
      </w:r>
    </w:p>
    <w:p w14:paraId="7791B3DE" w14:textId="77777777" w:rsidR="009A742F" w:rsidRPr="000A7C30" w:rsidRDefault="009A742F" w:rsidP="000A7C30">
      <w:pPr>
        <w:jc w:val="both"/>
        <w:rPr>
          <w:rFonts w:ascii="Arial" w:hAnsi="Arial" w:cs="Arial"/>
          <w:sz w:val="22"/>
          <w:szCs w:val="22"/>
          <w:lang w:bidi="en-US"/>
        </w:rPr>
      </w:pPr>
    </w:p>
    <w:p w14:paraId="28E8DFCD" w14:textId="77777777" w:rsidR="000A7C30" w:rsidRPr="000A7C30" w:rsidRDefault="000A7C30" w:rsidP="000A7C30">
      <w:pPr>
        <w:numPr>
          <w:ilvl w:val="0"/>
          <w:numId w:val="28"/>
        </w:numPr>
        <w:jc w:val="both"/>
        <w:rPr>
          <w:rFonts w:ascii="Arial" w:hAnsi="Arial" w:cs="Arial"/>
          <w:sz w:val="22"/>
          <w:szCs w:val="22"/>
          <w:lang w:bidi="en-US"/>
        </w:rPr>
      </w:pPr>
      <w:r w:rsidRPr="000A7C30">
        <w:rPr>
          <w:rFonts w:ascii="Arial" w:hAnsi="Arial" w:cs="Arial"/>
          <w:sz w:val="22"/>
          <w:szCs w:val="22"/>
          <w:lang w:bidi="en-US"/>
        </w:rPr>
        <w:t>A criminal offence</w:t>
      </w:r>
    </w:p>
    <w:p w14:paraId="08DE7FD0" w14:textId="77777777" w:rsidR="000A7C30" w:rsidRPr="000A7C30" w:rsidRDefault="000A7C30" w:rsidP="000A7C30">
      <w:pPr>
        <w:numPr>
          <w:ilvl w:val="0"/>
          <w:numId w:val="28"/>
        </w:numPr>
        <w:jc w:val="both"/>
        <w:rPr>
          <w:rFonts w:ascii="Arial" w:hAnsi="Arial" w:cs="Arial"/>
          <w:sz w:val="22"/>
          <w:szCs w:val="22"/>
          <w:lang w:bidi="en-US"/>
        </w:rPr>
      </w:pPr>
      <w:r w:rsidRPr="000A7C30">
        <w:rPr>
          <w:rFonts w:ascii="Arial" w:hAnsi="Arial" w:cs="Arial"/>
          <w:sz w:val="22"/>
          <w:szCs w:val="22"/>
          <w:lang w:bidi="en-US"/>
        </w:rPr>
        <w:t>The putting of the health and safety of any individual in danger</w:t>
      </w:r>
    </w:p>
    <w:p w14:paraId="5AD9F4D9" w14:textId="77777777" w:rsidR="000A7C30" w:rsidRPr="000A7C30" w:rsidRDefault="000A7C30" w:rsidP="000A7C30">
      <w:pPr>
        <w:numPr>
          <w:ilvl w:val="0"/>
          <w:numId w:val="28"/>
        </w:numPr>
        <w:jc w:val="both"/>
        <w:rPr>
          <w:rFonts w:ascii="Arial" w:hAnsi="Arial" w:cs="Arial"/>
          <w:sz w:val="22"/>
          <w:szCs w:val="22"/>
          <w:lang w:bidi="en-US"/>
        </w:rPr>
      </w:pPr>
      <w:r w:rsidRPr="000A7C30">
        <w:rPr>
          <w:rFonts w:ascii="Arial" w:hAnsi="Arial" w:cs="Arial"/>
          <w:sz w:val="22"/>
          <w:szCs w:val="22"/>
          <w:lang w:bidi="en-US"/>
        </w:rPr>
        <w:t>A failure to comply with any legal obligation</w:t>
      </w:r>
    </w:p>
    <w:p w14:paraId="76932210" w14:textId="77777777" w:rsidR="000A7C30" w:rsidRPr="000A7C30" w:rsidRDefault="000A7C30" w:rsidP="000A7C30">
      <w:pPr>
        <w:numPr>
          <w:ilvl w:val="0"/>
          <w:numId w:val="28"/>
        </w:numPr>
        <w:jc w:val="both"/>
        <w:rPr>
          <w:rFonts w:ascii="Arial" w:hAnsi="Arial" w:cs="Arial"/>
          <w:sz w:val="22"/>
          <w:szCs w:val="22"/>
          <w:lang w:bidi="en-US"/>
        </w:rPr>
      </w:pPr>
      <w:r w:rsidRPr="000A7C30">
        <w:rPr>
          <w:rFonts w:ascii="Arial" w:hAnsi="Arial" w:cs="Arial"/>
          <w:sz w:val="22"/>
          <w:szCs w:val="22"/>
          <w:lang w:bidi="en-US"/>
        </w:rPr>
        <w:t>Damage to the environment</w:t>
      </w:r>
    </w:p>
    <w:p w14:paraId="058EBBF9" w14:textId="77777777" w:rsidR="000A7C30" w:rsidRPr="000A7C30" w:rsidRDefault="000A7C30" w:rsidP="000A7C30">
      <w:pPr>
        <w:numPr>
          <w:ilvl w:val="0"/>
          <w:numId w:val="28"/>
        </w:numPr>
        <w:jc w:val="both"/>
        <w:rPr>
          <w:rFonts w:ascii="Arial" w:hAnsi="Arial" w:cs="Arial"/>
          <w:sz w:val="22"/>
          <w:szCs w:val="22"/>
          <w:lang w:bidi="en-US"/>
        </w:rPr>
      </w:pPr>
      <w:r w:rsidRPr="000A7C30">
        <w:rPr>
          <w:rFonts w:ascii="Arial" w:hAnsi="Arial" w:cs="Arial"/>
          <w:sz w:val="22"/>
          <w:szCs w:val="22"/>
          <w:lang w:bidi="en-US"/>
        </w:rPr>
        <w:t>A miscarriage of justice</w:t>
      </w:r>
    </w:p>
    <w:p w14:paraId="4FCDF22F" w14:textId="77777777" w:rsidR="000A7C30" w:rsidRDefault="000A7C30" w:rsidP="000A7C30">
      <w:pPr>
        <w:numPr>
          <w:ilvl w:val="0"/>
          <w:numId w:val="28"/>
        </w:numPr>
        <w:jc w:val="both"/>
        <w:rPr>
          <w:rFonts w:ascii="Arial" w:hAnsi="Arial" w:cs="Arial"/>
          <w:sz w:val="22"/>
          <w:szCs w:val="22"/>
          <w:lang w:bidi="en-US"/>
        </w:rPr>
      </w:pPr>
      <w:r w:rsidRPr="000A7C30">
        <w:rPr>
          <w:rFonts w:ascii="Arial" w:hAnsi="Arial" w:cs="Arial"/>
          <w:sz w:val="22"/>
          <w:szCs w:val="22"/>
          <w:lang w:bidi="en-US"/>
        </w:rPr>
        <w:t>Deliberate concealment relating to any of the above</w:t>
      </w:r>
    </w:p>
    <w:p w14:paraId="58DA395B" w14:textId="77777777" w:rsidR="009A742F" w:rsidRPr="000A7C30" w:rsidRDefault="009A742F" w:rsidP="009A742F">
      <w:pPr>
        <w:ind w:left="720"/>
        <w:jc w:val="both"/>
        <w:rPr>
          <w:rFonts w:ascii="Arial" w:hAnsi="Arial" w:cs="Arial"/>
          <w:sz w:val="22"/>
          <w:szCs w:val="22"/>
          <w:lang w:bidi="en-US"/>
        </w:rPr>
      </w:pPr>
    </w:p>
    <w:p w14:paraId="2AD0CDCA" w14:textId="77777777" w:rsidR="000A7C30" w:rsidRDefault="000A7C30" w:rsidP="000A7C30">
      <w:pPr>
        <w:jc w:val="both"/>
        <w:rPr>
          <w:rFonts w:ascii="Arial" w:hAnsi="Arial" w:cs="Arial"/>
          <w:sz w:val="22"/>
          <w:szCs w:val="22"/>
          <w:lang w:bidi="en-US"/>
        </w:rPr>
      </w:pPr>
      <w:r w:rsidRPr="000A7C30">
        <w:rPr>
          <w:rFonts w:ascii="Arial" w:hAnsi="Arial" w:cs="Arial"/>
          <w:sz w:val="22"/>
          <w:szCs w:val="22"/>
          <w:lang w:bidi="en-US"/>
        </w:rPr>
        <w:t>The PIDA protects you in making a disclosure to your employer where the disclosure meets the requirements set out above and is made in good faith.</w:t>
      </w:r>
    </w:p>
    <w:p w14:paraId="48C1B4CE" w14:textId="77777777" w:rsidR="009A742F" w:rsidRDefault="009A742F" w:rsidP="000A7C30">
      <w:pPr>
        <w:jc w:val="both"/>
        <w:rPr>
          <w:rFonts w:ascii="Arial" w:hAnsi="Arial" w:cs="Arial"/>
          <w:sz w:val="22"/>
          <w:szCs w:val="22"/>
          <w:lang w:bidi="en-US"/>
        </w:rPr>
      </w:pPr>
    </w:p>
    <w:p w14:paraId="64365752" w14:textId="77777777" w:rsidR="009A742F" w:rsidRDefault="009A742F" w:rsidP="000A7C30">
      <w:pPr>
        <w:jc w:val="both"/>
        <w:rPr>
          <w:rFonts w:ascii="Arial" w:hAnsi="Arial" w:cs="Arial"/>
          <w:sz w:val="22"/>
          <w:szCs w:val="22"/>
          <w:lang w:bidi="en-US"/>
        </w:rPr>
      </w:pPr>
    </w:p>
    <w:p w14:paraId="67F2EEE7" w14:textId="77777777" w:rsidR="009A742F" w:rsidRPr="000A7C30" w:rsidRDefault="009A742F" w:rsidP="000A7C30">
      <w:pPr>
        <w:jc w:val="both"/>
        <w:rPr>
          <w:rFonts w:ascii="Arial" w:hAnsi="Arial" w:cs="Arial"/>
          <w:sz w:val="22"/>
          <w:szCs w:val="22"/>
          <w:lang w:bidi="en-US"/>
        </w:rPr>
      </w:pPr>
    </w:p>
    <w:p w14:paraId="04488EAF" w14:textId="77777777" w:rsidR="000A7C30" w:rsidRDefault="000A7C30" w:rsidP="00CB39C1">
      <w:pPr>
        <w:jc w:val="both"/>
        <w:rPr>
          <w:rFonts w:ascii="Calibri" w:hAnsi="Calibri" w:cs="Arial"/>
          <w:bCs/>
          <w:sz w:val="20"/>
          <w:szCs w:val="20"/>
          <w:lang w:val="en-US"/>
        </w:rPr>
      </w:pPr>
    </w:p>
    <w:p w14:paraId="1E5C4585" w14:textId="422CB91D" w:rsidR="000A7C30" w:rsidRPr="00776543" w:rsidRDefault="000A7C30" w:rsidP="00776543">
      <w:pPr>
        <w:pStyle w:val="Heading1"/>
        <w:rPr>
          <w:rFonts w:ascii="Arial" w:hAnsi="Arial" w:cs="Arial"/>
          <w:b/>
          <w:bCs/>
          <w:color w:val="auto"/>
          <w:lang w:eastAsia="en-US" w:bidi="en-US"/>
        </w:rPr>
      </w:pPr>
      <w:bookmarkStart w:id="3" w:name="_Toc216776108"/>
      <w:r w:rsidRPr="00776543">
        <w:rPr>
          <w:rFonts w:ascii="Arial" w:hAnsi="Arial" w:cs="Arial"/>
          <w:b/>
          <w:bCs/>
          <w:color w:val="auto"/>
          <w:lang w:eastAsia="en-US" w:bidi="en-US"/>
        </w:rPr>
        <w:lastRenderedPageBreak/>
        <w:t>Advice and Support</w:t>
      </w:r>
      <w:bookmarkEnd w:id="3"/>
    </w:p>
    <w:p w14:paraId="7CE631A6" w14:textId="77777777" w:rsidR="000A7C30" w:rsidRDefault="000A7C30" w:rsidP="00CB39C1">
      <w:pPr>
        <w:jc w:val="both"/>
        <w:rPr>
          <w:rFonts w:ascii="Calibri" w:hAnsi="Calibri" w:cs="Arial"/>
          <w:bCs/>
          <w:sz w:val="20"/>
          <w:szCs w:val="20"/>
          <w:lang w:val="en-US"/>
        </w:rPr>
      </w:pPr>
    </w:p>
    <w:p w14:paraId="764E8B07" w14:textId="7EA7E75D" w:rsidR="000A7C30" w:rsidRDefault="000A7C30" w:rsidP="000A7C30">
      <w:pPr>
        <w:jc w:val="both"/>
        <w:rPr>
          <w:rFonts w:ascii="Arial" w:hAnsi="Arial" w:cs="Arial"/>
          <w:sz w:val="22"/>
          <w:szCs w:val="22"/>
          <w:lang w:bidi="en-US"/>
        </w:rPr>
      </w:pPr>
      <w:r w:rsidRPr="000A7C30">
        <w:rPr>
          <w:rFonts w:ascii="Arial" w:hAnsi="Arial" w:cs="Arial"/>
          <w:sz w:val="22"/>
          <w:szCs w:val="22"/>
          <w:lang w:bidi="en-US"/>
        </w:rPr>
        <w:t xml:space="preserve">If you want free, confidential advice on what is protected by PIDA and how best to raise your concern, you can contact, for example, the independent charity Protect on 020 3117 2520, or visit </w:t>
      </w:r>
      <w:hyperlink r:id="rId12" w:history="1">
        <w:r w:rsidR="00776543" w:rsidRPr="000A7C30">
          <w:rPr>
            <w:rStyle w:val="Hyperlink"/>
            <w:rFonts w:ascii="Arial" w:hAnsi="Arial" w:cs="Arial"/>
            <w:sz w:val="22"/>
            <w:szCs w:val="22"/>
            <w:lang w:bidi="en-US"/>
          </w:rPr>
          <w:t>http://protect-advice.org.uk/</w:t>
        </w:r>
      </w:hyperlink>
      <w:r w:rsidRPr="000A7C30">
        <w:rPr>
          <w:rFonts w:ascii="Arial" w:hAnsi="Arial" w:cs="Arial"/>
          <w:sz w:val="22"/>
          <w:szCs w:val="22"/>
          <w:lang w:bidi="en-US"/>
        </w:rPr>
        <w:t>.</w:t>
      </w:r>
    </w:p>
    <w:p w14:paraId="7C78E0FD" w14:textId="77777777" w:rsidR="00776543" w:rsidRPr="000A7C30" w:rsidRDefault="00776543" w:rsidP="000A7C30">
      <w:pPr>
        <w:jc w:val="both"/>
        <w:rPr>
          <w:rFonts w:ascii="Arial" w:hAnsi="Arial" w:cs="Arial"/>
          <w:sz w:val="22"/>
          <w:szCs w:val="22"/>
          <w:lang w:bidi="en-US"/>
        </w:rPr>
      </w:pPr>
    </w:p>
    <w:p w14:paraId="3E388467" w14:textId="77777777" w:rsidR="000A7C30" w:rsidRDefault="000A7C30" w:rsidP="000A7C30">
      <w:pPr>
        <w:jc w:val="both"/>
        <w:rPr>
          <w:rFonts w:ascii="Arial" w:hAnsi="Arial" w:cs="Arial"/>
          <w:sz w:val="22"/>
          <w:szCs w:val="22"/>
          <w:lang w:bidi="en-US"/>
        </w:rPr>
      </w:pPr>
      <w:r w:rsidRPr="000A7C30">
        <w:rPr>
          <w:rFonts w:ascii="Arial" w:hAnsi="Arial" w:cs="Arial"/>
          <w:sz w:val="22"/>
          <w:szCs w:val="22"/>
          <w:lang w:bidi="en-US"/>
        </w:rPr>
        <w:t>Other organisations who can help and may be able to support you include:</w:t>
      </w:r>
    </w:p>
    <w:p w14:paraId="340B9D70" w14:textId="77777777" w:rsidR="009A4ACE" w:rsidRPr="000A7C30" w:rsidRDefault="009A4ACE" w:rsidP="000A7C30">
      <w:pPr>
        <w:jc w:val="both"/>
        <w:rPr>
          <w:rFonts w:ascii="Arial" w:hAnsi="Arial" w:cs="Arial"/>
          <w:sz w:val="22"/>
          <w:szCs w:val="22"/>
          <w:lang w:bidi="en-US"/>
        </w:rPr>
      </w:pPr>
    </w:p>
    <w:p w14:paraId="193C3CCF" w14:textId="77777777" w:rsidR="000A7C30" w:rsidRPr="000A7C30" w:rsidRDefault="000A7C30" w:rsidP="000A7C30">
      <w:pPr>
        <w:numPr>
          <w:ilvl w:val="0"/>
          <w:numId w:val="29"/>
        </w:numPr>
        <w:jc w:val="both"/>
        <w:rPr>
          <w:rFonts w:ascii="Arial" w:hAnsi="Arial" w:cs="Arial"/>
          <w:sz w:val="22"/>
          <w:szCs w:val="22"/>
          <w:lang w:bidi="en-US"/>
        </w:rPr>
      </w:pPr>
      <w:r w:rsidRPr="000A7C30">
        <w:rPr>
          <w:rFonts w:ascii="Arial" w:hAnsi="Arial" w:cs="Arial"/>
          <w:sz w:val="22"/>
          <w:szCs w:val="22"/>
          <w:lang w:bidi="en-US"/>
        </w:rPr>
        <w:t>Trade Bodies and Unions</w:t>
      </w:r>
    </w:p>
    <w:p w14:paraId="36F59F6D" w14:textId="77777777" w:rsidR="000A7C30" w:rsidRPr="000A7C30" w:rsidRDefault="000A7C30" w:rsidP="000A7C30">
      <w:pPr>
        <w:numPr>
          <w:ilvl w:val="0"/>
          <w:numId w:val="29"/>
        </w:numPr>
        <w:jc w:val="both"/>
        <w:rPr>
          <w:rFonts w:ascii="Arial" w:hAnsi="Arial" w:cs="Arial"/>
          <w:sz w:val="22"/>
          <w:szCs w:val="22"/>
          <w:lang w:bidi="en-US"/>
        </w:rPr>
      </w:pPr>
      <w:r w:rsidRPr="000A7C30">
        <w:rPr>
          <w:rFonts w:ascii="Arial" w:hAnsi="Arial" w:cs="Arial"/>
          <w:sz w:val="22"/>
          <w:szCs w:val="22"/>
          <w:lang w:bidi="en-US"/>
        </w:rPr>
        <w:t xml:space="preserve">ACAS: </w:t>
      </w:r>
      <w:hyperlink r:id="rId13" w:tgtFrame="_blank" w:history="1">
        <w:r w:rsidRPr="000A7C30">
          <w:rPr>
            <w:rFonts w:ascii="Arial" w:eastAsiaTheme="majorEastAsia" w:hAnsi="Arial"/>
            <w:sz w:val="22"/>
            <w:szCs w:val="22"/>
            <w:lang w:bidi="en-US"/>
          </w:rPr>
          <w:t>https://www.acas.org.uk/</w:t>
        </w:r>
      </w:hyperlink>
    </w:p>
    <w:p w14:paraId="2934642A" w14:textId="4A626672" w:rsidR="000A7C30" w:rsidRPr="00776543" w:rsidRDefault="000A7C30" w:rsidP="00CB39C1">
      <w:pPr>
        <w:numPr>
          <w:ilvl w:val="0"/>
          <w:numId w:val="29"/>
        </w:numPr>
        <w:jc w:val="both"/>
        <w:rPr>
          <w:rFonts w:ascii="Arial" w:hAnsi="Arial" w:cs="Arial"/>
          <w:sz w:val="22"/>
          <w:szCs w:val="22"/>
          <w:lang w:bidi="en-US"/>
        </w:rPr>
      </w:pPr>
      <w:r w:rsidRPr="000A7C30">
        <w:rPr>
          <w:rFonts w:ascii="Arial" w:hAnsi="Arial" w:cs="Arial"/>
          <w:sz w:val="22"/>
          <w:szCs w:val="22"/>
          <w:lang w:bidi="en-US"/>
        </w:rPr>
        <w:t xml:space="preserve">Citizens Advice: </w:t>
      </w:r>
      <w:hyperlink r:id="rId14" w:tgtFrame="_blank" w:history="1">
        <w:r w:rsidRPr="000A7C30">
          <w:rPr>
            <w:rFonts w:ascii="Arial" w:eastAsiaTheme="majorEastAsia" w:hAnsi="Arial"/>
            <w:sz w:val="22"/>
            <w:szCs w:val="22"/>
            <w:lang w:bidi="en-US"/>
          </w:rPr>
          <w:t>https://www.citizensadvice.org.uk/</w:t>
        </w:r>
      </w:hyperlink>
    </w:p>
    <w:p w14:paraId="0BAA67AE" w14:textId="77777777" w:rsidR="000A7C30" w:rsidRDefault="000A7C30" w:rsidP="000A7C30">
      <w:pPr>
        <w:jc w:val="both"/>
        <w:rPr>
          <w:rFonts w:ascii="Calibri" w:hAnsi="Calibri" w:cs="Arial"/>
          <w:bCs/>
          <w:sz w:val="20"/>
          <w:szCs w:val="20"/>
          <w:lang w:val="en-US"/>
        </w:rPr>
      </w:pPr>
    </w:p>
    <w:p w14:paraId="0826ADBF" w14:textId="74EBD631" w:rsidR="000A7C30" w:rsidRPr="009A4ACE" w:rsidRDefault="000A7C30" w:rsidP="009A4ACE">
      <w:pPr>
        <w:pStyle w:val="Heading1"/>
        <w:rPr>
          <w:rFonts w:ascii="Arial" w:hAnsi="Arial" w:cs="Arial"/>
          <w:b/>
          <w:bCs/>
          <w:color w:val="auto"/>
          <w:lang w:eastAsia="en-US" w:bidi="en-US"/>
        </w:rPr>
      </w:pPr>
      <w:bookmarkStart w:id="4" w:name="_Toc216776109"/>
      <w:r w:rsidRPr="009A4ACE">
        <w:rPr>
          <w:rFonts w:ascii="Arial" w:hAnsi="Arial" w:cs="Arial"/>
          <w:b/>
          <w:bCs/>
          <w:color w:val="auto"/>
          <w:lang w:eastAsia="en-US" w:bidi="en-US"/>
        </w:rPr>
        <w:t>External – Financial Conduct Authority (FCA)</w:t>
      </w:r>
      <w:bookmarkEnd w:id="4"/>
    </w:p>
    <w:p w14:paraId="6652DCB0" w14:textId="77777777" w:rsidR="005C469F" w:rsidRDefault="005C469F" w:rsidP="00CB39C1">
      <w:pPr>
        <w:jc w:val="both"/>
        <w:rPr>
          <w:rFonts w:ascii="Calibri" w:hAnsi="Calibri" w:cs="Arial"/>
          <w:bCs/>
          <w:sz w:val="20"/>
          <w:szCs w:val="20"/>
        </w:rPr>
      </w:pPr>
    </w:p>
    <w:p w14:paraId="0989DDBC" w14:textId="77777777" w:rsidR="00CF1555" w:rsidRDefault="00CF1555" w:rsidP="00CF1555">
      <w:pPr>
        <w:autoSpaceDE w:val="0"/>
        <w:autoSpaceDN w:val="0"/>
        <w:adjustRightInd w:val="0"/>
        <w:rPr>
          <w:rFonts w:ascii="Arial" w:hAnsi="Arial" w:cs="Arial"/>
          <w:sz w:val="22"/>
          <w:szCs w:val="22"/>
          <w:lang w:bidi="en-US"/>
        </w:rPr>
      </w:pPr>
      <w:r w:rsidRPr="00CF1555">
        <w:rPr>
          <w:rFonts w:ascii="Arial" w:hAnsi="Arial" w:cs="Arial"/>
          <w:sz w:val="22"/>
          <w:szCs w:val="22"/>
          <w:lang w:bidi="en-US"/>
        </w:rPr>
        <w:t>If you are worried about something at work that is relevant to the functions of the FCA, and you have disclosed your worry internally but are concerned by the response or lack of response, or if you feel unable to talk to anyone internally for whatever reason, you can contact the FCA.</w:t>
      </w:r>
    </w:p>
    <w:p w14:paraId="34B145EC" w14:textId="77777777" w:rsidR="009A4ACE" w:rsidRPr="00CF1555" w:rsidRDefault="009A4ACE" w:rsidP="00CF1555">
      <w:pPr>
        <w:autoSpaceDE w:val="0"/>
        <w:autoSpaceDN w:val="0"/>
        <w:adjustRightInd w:val="0"/>
        <w:rPr>
          <w:rFonts w:ascii="Arial" w:hAnsi="Arial" w:cs="Arial"/>
          <w:sz w:val="22"/>
          <w:szCs w:val="22"/>
          <w:lang w:bidi="en-US"/>
        </w:rPr>
      </w:pPr>
    </w:p>
    <w:p w14:paraId="090C35F7" w14:textId="77777777" w:rsidR="00CF1555" w:rsidRDefault="00CF1555" w:rsidP="00CF1555">
      <w:pPr>
        <w:autoSpaceDE w:val="0"/>
        <w:autoSpaceDN w:val="0"/>
        <w:adjustRightInd w:val="0"/>
        <w:rPr>
          <w:rFonts w:ascii="Arial" w:hAnsi="Arial" w:cs="Arial"/>
          <w:sz w:val="22"/>
          <w:szCs w:val="22"/>
          <w:lang w:bidi="en-US"/>
        </w:rPr>
      </w:pPr>
      <w:r w:rsidRPr="00CF1555">
        <w:rPr>
          <w:rFonts w:ascii="Arial" w:hAnsi="Arial" w:cs="Arial"/>
          <w:sz w:val="22"/>
          <w:szCs w:val="22"/>
          <w:lang w:bidi="en-US"/>
        </w:rPr>
        <w:t>The PIDA protects you if you contact the FCA where:</w:t>
      </w:r>
    </w:p>
    <w:p w14:paraId="5D7566A2" w14:textId="77777777" w:rsidR="009A4ACE" w:rsidRPr="00CF1555" w:rsidRDefault="009A4ACE" w:rsidP="00CF1555">
      <w:pPr>
        <w:autoSpaceDE w:val="0"/>
        <w:autoSpaceDN w:val="0"/>
        <w:adjustRightInd w:val="0"/>
        <w:rPr>
          <w:rFonts w:ascii="Arial" w:hAnsi="Arial" w:cs="Arial"/>
          <w:sz w:val="22"/>
          <w:szCs w:val="22"/>
          <w:lang w:bidi="en-US"/>
        </w:rPr>
      </w:pPr>
    </w:p>
    <w:p w14:paraId="347EEED7" w14:textId="77777777" w:rsidR="00CF1555" w:rsidRPr="00CF1555" w:rsidRDefault="00CF1555" w:rsidP="00CF1555">
      <w:pPr>
        <w:numPr>
          <w:ilvl w:val="0"/>
          <w:numId w:val="30"/>
        </w:numPr>
        <w:autoSpaceDE w:val="0"/>
        <w:autoSpaceDN w:val="0"/>
        <w:adjustRightInd w:val="0"/>
        <w:rPr>
          <w:rFonts w:ascii="Arial" w:hAnsi="Arial" w:cs="Arial"/>
          <w:sz w:val="22"/>
          <w:szCs w:val="22"/>
          <w:lang w:bidi="en-US"/>
        </w:rPr>
      </w:pPr>
      <w:r w:rsidRPr="00CF1555">
        <w:rPr>
          <w:rFonts w:ascii="Arial" w:hAnsi="Arial" w:cs="Arial"/>
          <w:sz w:val="22"/>
          <w:szCs w:val="22"/>
          <w:lang w:bidi="en-US"/>
        </w:rPr>
        <w:t>You satisfy the test for speaking to your employer (see above)</w:t>
      </w:r>
    </w:p>
    <w:p w14:paraId="049D8B18" w14:textId="77777777" w:rsidR="00CF1555" w:rsidRPr="00CF1555" w:rsidRDefault="00CF1555" w:rsidP="00CF1555">
      <w:pPr>
        <w:numPr>
          <w:ilvl w:val="0"/>
          <w:numId w:val="30"/>
        </w:numPr>
        <w:autoSpaceDE w:val="0"/>
        <w:autoSpaceDN w:val="0"/>
        <w:adjustRightInd w:val="0"/>
        <w:rPr>
          <w:rFonts w:ascii="Arial" w:hAnsi="Arial" w:cs="Arial"/>
          <w:sz w:val="22"/>
          <w:szCs w:val="22"/>
          <w:lang w:bidi="en-US"/>
        </w:rPr>
      </w:pPr>
      <w:r w:rsidRPr="00CF1555">
        <w:rPr>
          <w:rFonts w:ascii="Arial" w:hAnsi="Arial" w:cs="Arial"/>
          <w:sz w:val="22"/>
          <w:szCs w:val="22"/>
          <w:lang w:bidi="en-US"/>
        </w:rPr>
        <w:t>You reasonably believe the information and any allegations in it are substantially true</w:t>
      </w:r>
    </w:p>
    <w:p w14:paraId="2AEDDB28" w14:textId="77777777" w:rsidR="00CF1555" w:rsidRDefault="00CF1555" w:rsidP="00CF1555">
      <w:pPr>
        <w:numPr>
          <w:ilvl w:val="0"/>
          <w:numId w:val="30"/>
        </w:numPr>
        <w:autoSpaceDE w:val="0"/>
        <w:autoSpaceDN w:val="0"/>
        <w:adjustRightInd w:val="0"/>
        <w:rPr>
          <w:rFonts w:ascii="Arial" w:hAnsi="Arial" w:cs="Arial"/>
          <w:sz w:val="22"/>
          <w:szCs w:val="22"/>
          <w:lang w:bidi="en-US"/>
        </w:rPr>
      </w:pPr>
      <w:r w:rsidRPr="00CF1555">
        <w:rPr>
          <w:rFonts w:ascii="Arial" w:hAnsi="Arial" w:cs="Arial"/>
          <w:sz w:val="22"/>
          <w:szCs w:val="22"/>
          <w:lang w:bidi="en-US"/>
        </w:rPr>
        <w:t>You reasonably believe the FCA is responsible for the issue in question</w:t>
      </w:r>
    </w:p>
    <w:p w14:paraId="255D05C1" w14:textId="77777777" w:rsidR="009A4ACE" w:rsidRPr="00CF1555" w:rsidRDefault="009A4ACE" w:rsidP="009A4ACE">
      <w:pPr>
        <w:autoSpaceDE w:val="0"/>
        <w:autoSpaceDN w:val="0"/>
        <w:adjustRightInd w:val="0"/>
        <w:ind w:left="720"/>
        <w:rPr>
          <w:rFonts w:ascii="Arial" w:hAnsi="Arial" w:cs="Arial"/>
          <w:sz w:val="22"/>
          <w:szCs w:val="22"/>
          <w:lang w:bidi="en-US"/>
        </w:rPr>
      </w:pPr>
    </w:p>
    <w:p w14:paraId="01FD534B" w14:textId="77777777" w:rsidR="00CF1555" w:rsidRDefault="00CF1555" w:rsidP="00CF1555">
      <w:pPr>
        <w:autoSpaceDE w:val="0"/>
        <w:autoSpaceDN w:val="0"/>
        <w:adjustRightInd w:val="0"/>
        <w:rPr>
          <w:rFonts w:ascii="Arial" w:hAnsi="Arial" w:cs="Arial"/>
          <w:sz w:val="22"/>
          <w:szCs w:val="22"/>
          <w:lang w:bidi="en-US"/>
        </w:rPr>
      </w:pPr>
      <w:r w:rsidRPr="00CF1555">
        <w:rPr>
          <w:rFonts w:ascii="Arial" w:hAnsi="Arial" w:cs="Arial"/>
          <w:sz w:val="22"/>
          <w:szCs w:val="22"/>
          <w:lang w:bidi="en-US"/>
        </w:rPr>
        <w:t xml:space="preserve">The FCA considers every report they receive and protects the identity of whistleblowers. More information is available at: </w:t>
      </w:r>
      <w:hyperlink r:id="rId15" w:tgtFrame="_blank" w:history="1">
        <w:r w:rsidRPr="00CF1555">
          <w:rPr>
            <w:rFonts w:ascii="Arial" w:eastAsiaTheme="majorEastAsia" w:hAnsi="Arial"/>
            <w:sz w:val="22"/>
            <w:szCs w:val="22"/>
            <w:lang w:bidi="en-US"/>
          </w:rPr>
          <w:t>https://www.fca.org.uk/firms/whistleblowing</w:t>
        </w:r>
      </w:hyperlink>
    </w:p>
    <w:p w14:paraId="153BA881" w14:textId="77777777" w:rsidR="004542CD" w:rsidRDefault="004542CD" w:rsidP="00CF1555">
      <w:pPr>
        <w:autoSpaceDE w:val="0"/>
        <w:autoSpaceDN w:val="0"/>
        <w:adjustRightInd w:val="0"/>
        <w:rPr>
          <w:rFonts w:ascii="Arial" w:hAnsi="Arial" w:cs="Arial"/>
          <w:sz w:val="22"/>
          <w:szCs w:val="22"/>
          <w:lang w:bidi="en-US"/>
        </w:rPr>
      </w:pPr>
    </w:p>
    <w:p w14:paraId="0445FEC6" w14:textId="37B77CCD" w:rsidR="00CF1555" w:rsidRPr="00CF1555" w:rsidRDefault="00CF1555" w:rsidP="00CF1555">
      <w:pPr>
        <w:autoSpaceDE w:val="0"/>
        <w:autoSpaceDN w:val="0"/>
        <w:adjustRightInd w:val="0"/>
        <w:rPr>
          <w:rFonts w:ascii="Arial" w:hAnsi="Arial" w:cs="Arial"/>
          <w:sz w:val="22"/>
          <w:szCs w:val="22"/>
          <w:lang w:bidi="en-US"/>
        </w:rPr>
      </w:pPr>
      <w:r w:rsidRPr="00CF1555">
        <w:rPr>
          <w:rFonts w:ascii="Arial" w:hAnsi="Arial" w:cs="Arial"/>
          <w:sz w:val="22"/>
          <w:szCs w:val="22"/>
          <w:lang w:bidi="en-US"/>
        </w:rPr>
        <w:t>FCA Contact Details</w:t>
      </w:r>
    </w:p>
    <w:p w14:paraId="0C4B991F" w14:textId="77777777" w:rsidR="00CF1555" w:rsidRPr="00CF1555" w:rsidRDefault="00CF1555" w:rsidP="00CF1555">
      <w:pPr>
        <w:numPr>
          <w:ilvl w:val="0"/>
          <w:numId w:val="31"/>
        </w:numPr>
        <w:autoSpaceDE w:val="0"/>
        <w:autoSpaceDN w:val="0"/>
        <w:adjustRightInd w:val="0"/>
        <w:rPr>
          <w:rFonts w:ascii="Arial" w:hAnsi="Arial" w:cs="Arial"/>
          <w:sz w:val="22"/>
          <w:szCs w:val="22"/>
          <w:lang w:bidi="en-US"/>
        </w:rPr>
      </w:pPr>
      <w:r w:rsidRPr="00CF1555">
        <w:rPr>
          <w:rFonts w:ascii="Arial" w:hAnsi="Arial" w:cs="Arial"/>
          <w:sz w:val="22"/>
          <w:szCs w:val="22"/>
          <w:lang w:bidi="en-US"/>
        </w:rPr>
        <w:t>Phone: 020 7066 9200</w:t>
      </w:r>
    </w:p>
    <w:p w14:paraId="4B3DEDAA" w14:textId="77777777" w:rsidR="00CF1555" w:rsidRPr="00CF1555" w:rsidRDefault="00CF1555" w:rsidP="00CF1555">
      <w:pPr>
        <w:numPr>
          <w:ilvl w:val="0"/>
          <w:numId w:val="31"/>
        </w:numPr>
        <w:autoSpaceDE w:val="0"/>
        <w:autoSpaceDN w:val="0"/>
        <w:adjustRightInd w:val="0"/>
        <w:rPr>
          <w:rFonts w:ascii="Arial" w:hAnsi="Arial" w:cs="Arial"/>
          <w:sz w:val="22"/>
          <w:szCs w:val="22"/>
          <w:lang w:bidi="en-US"/>
        </w:rPr>
      </w:pPr>
      <w:r w:rsidRPr="00CF1555">
        <w:rPr>
          <w:rFonts w:ascii="Arial" w:hAnsi="Arial" w:cs="Arial"/>
          <w:sz w:val="22"/>
          <w:szCs w:val="22"/>
          <w:lang w:bidi="en-US"/>
        </w:rPr>
        <w:t>Email: whistle@fca.org.uk</w:t>
      </w:r>
    </w:p>
    <w:p w14:paraId="21D35D77" w14:textId="77777777" w:rsidR="00CF1555" w:rsidRDefault="00CF1555" w:rsidP="00CF1555">
      <w:pPr>
        <w:numPr>
          <w:ilvl w:val="0"/>
          <w:numId w:val="31"/>
        </w:numPr>
        <w:autoSpaceDE w:val="0"/>
        <w:autoSpaceDN w:val="0"/>
        <w:adjustRightInd w:val="0"/>
        <w:rPr>
          <w:rFonts w:ascii="Arial" w:hAnsi="Arial" w:cs="Arial"/>
          <w:sz w:val="22"/>
          <w:szCs w:val="22"/>
          <w:lang w:bidi="en-US"/>
        </w:rPr>
      </w:pPr>
      <w:r w:rsidRPr="00CF1555">
        <w:rPr>
          <w:rFonts w:ascii="Arial" w:hAnsi="Arial" w:cs="Arial"/>
          <w:sz w:val="22"/>
          <w:szCs w:val="22"/>
          <w:lang w:bidi="en-US"/>
        </w:rPr>
        <w:t>Address: Intelligence Department (Ref PIDA), Financial Conduct Authority, 12 Endeavour Square, London, E20 1JN</w:t>
      </w:r>
    </w:p>
    <w:p w14:paraId="489D2AD1" w14:textId="77777777" w:rsidR="004542CD" w:rsidRPr="00CF1555" w:rsidRDefault="004542CD" w:rsidP="004542CD">
      <w:pPr>
        <w:autoSpaceDE w:val="0"/>
        <w:autoSpaceDN w:val="0"/>
        <w:adjustRightInd w:val="0"/>
        <w:ind w:left="720"/>
        <w:rPr>
          <w:rFonts w:ascii="Arial" w:hAnsi="Arial" w:cs="Arial"/>
          <w:sz w:val="22"/>
          <w:szCs w:val="22"/>
          <w:lang w:bidi="en-US"/>
        </w:rPr>
      </w:pPr>
    </w:p>
    <w:p w14:paraId="44B55561" w14:textId="2E83D058" w:rsidR="00CF1555" w:rsidRPr="004542CD" w:rsidRDefault="00CF1555" w:rsidP="004542CD">
      <w:pPr>
        <w:pStyle w:val="Heading1"/>
        <w:rPr>
          <w:rFonts w:ascii="Arial" w:hAnsi="Arial" w:cs="Arial"/>
          <w:b/>
          <w:bCs/>
          <w:color w:val="auto"/>
          <w:lang w:eastAsia="en-US" w:bidi="en-US"/>
        </w:rPr>
      </w:pPr>
      <w:bookmarkStart w:id="5" w:name="_Toc216776110"/>
      <w:r w:rsidRPr="004542CD">
        <w:rPr>
          <w:rFonts w:ascii="Arial" w:hAnsi="Arial" w:cs="Arial"/>
          <w:b/>
          <w:bCs/>
          <w:color w:val="auto"/>
          <w:lang w:eastAsia="en-US" w:bidi="en-US"/>
        </w:rPr>
        <w:t>Training and Awareness</w:t>
      </w:r>
      <w:bookmarkEnd w:id="5"/>
    </w:p>
    <w:p w14:paraId="7B993816" w14:textId="77777777" w:rsidR="00CF1555" w:rsidRDefault="00CF1555" w:rsidP="00CF1555">
      <w:pPr>
        <w:autoSpaceDE w:val="0"/>
        <w:autoSpaceDN w:val="0"/>
        <w:adjustRightInd w:val="0"/>
        <w:rPr>
          <w:rFonts w:ascii="Arial" w:hAnsi="Arial" w:cs="Arial"/>
          <w:sz w:val="22"/>
          <w:szCs w:val="22"/>
          <w:lang w:bidi="en-US"/>
        </w:rPr>
      </w:pPr>
      <w:r w:rsidRPr="00CF1555">
        <w:rPr>
          <w:rFonts w:ascii="Arial" w:hAnsi="Arial" w:cs="Arial"/>
          <w:sz w:val="22"/>
          <w:szCs w:val="22"/>
          <w:lang w:bidi="en-US"/>
        </w:rPr>
        <w:t>All staff will receive training on this policy as part of their induction and through annual refresher sessions. The [</w:t>
      </w:r>
      <w:r w:rsidRPr="00CF1555">
        <w:rPr>
          <w:rFonts w:ascii="Arial" w:hAnsi="Arial" w:cs="Arial"/>
          <w:color w:val="EE0000"/>
          <w:sz w:val="22"/>
          <w:szCs w:val="22"/>
          <w:lang w:bidi="en-US"/>
        </w:rPr>
        <w:t>Compliance/HR Department</w:t>
      </w:r>
      <w:r w:rsidRPr="00CF1555">
        <w:rPr>
          <w:rFonts w:ascii="Arial" w:hAnsi="Arial" w:cs="Arial"/>
          <w:sz w:val="22"/>
          <w:szCs w:val="22"/>
          <w:lang w:bidi="en-US"/>
        </w:rPr>
        <w:t>] is responsible for ensuring that training is up to date and that all staff are aware of how to raise concerns.</w:t>
      </w:r>
    </w:p>
    <w:p w14:paraId="4C1A3070" w14:textId="77777777" w:rsidR="00726AEF" w:rsidRPr="00CF1555" w:rsidRDefault="00726AEF" w:rsidP="00CF1555">
      <w:pPr>
        <w:autoSpaceDE w:val="0"/>
        <w:autoSpaceDN w:val="0"/>
        <w:adjustRightInd w:val="0"/>
        <w:rPr>
          <w:rFonts w:ascii="Arial" w:hAnsi="Arial" w:cs="Arial"/>
          <w:sz w:val="22"/>
          <w:szCs w:val="22"/>
          <w:lang w:bidi="en-US"/>
        </w:rPr>
      </w:pPr>
    </w:p>
    <w:p w14:paraId="400999A1" w14:textId="41B0ECA1" w:rsidR="00CF1555" w:rsidRPr="00726AEF" w:rsidRDefault="00CF1555" w:rsidP="00726AEF">
      <w:pPr>
        <w:pStyle w:val="Heading1"/>
        <w:rPr>
          <w:rFonts w:ascii="Arial" w:hAnsi="Arial" w:cs="Arial"/>
          <w:b/>
          <w:bCs/>
          <w:color w:val="auto"/>
          <w:lang w:eastAsia="en-US" w:bidi="en-US"/>
        </w:rPr>
      </w:pPr>
      <w:bookmarkStart w:id="6" w:name="_Toc216776111"/>
      <w:r w:rsidRPr="00726AEF">
        <w:rPr>
          <w:rFonts w:ascii="Arial" w:hAnsi="Arial" w:cs="Arial"/>
          <w:b/>
          <w:bCs/>
          <w:color w:val="auto"/>
          <w:lang w:eastAsia="en-US" w:bidi="en-US"/>
        </w:rPr>
        <w:t>Record Keeping</w:t>
      </w:r>
      <w:bookmarkEnd w:id="6"/>
    </w:p>
    <w:p w14:paraId="4B579638" w14:textId="77777777" w:rsidR="00CF1555" w:rsidRDefault="00CF1555" w:rsidP="00CF1555">
      <w:pPr>
        <w:autoSpaceDE w:val="0"/>
        <w:autoSpaceDN w:val="0"/>
        <w:adjustRightInd w:val="0"/>
        <w:rPr>
          <w:rFonts w:ascii="Arial" w:hAnsi="Arial" w:cs="Arial"/>
          <w:sz w:val="22"/>
          <w:szCs w:val="22"/>
          <w:lang w:bidi="en-US"/>
        </w:rPr>
      </w:pPr>
      <w:r w:rsidRPr="00CF1555">
        <w:rPr>
          <w:rFonts w:ascii="Arial" w:hAnsi="Arial" w:cs="Arial"/>
          <w:sz w:val="22"/>
          <w:szCs w:val="22"/>
          <w:lang w:bidi="en-US"/>
        </w:rPr>
        <w:t>All whistleblowing reports will be documented and stored securely. Records will be retained for at least six years and will be kept confidential, accessible only to those involved in investigating and resolving the concern.</w:t>
      </w:r>
    </w:p>
    <w:p w14:paraId="353A2640" w14:textId="77777777" w:rsidR="00726AEF" w:rsidRDefault="00726AEF" w:rsidP="00CF1555">
      <w:pPr>
        <w:autoSpaceDE w:val="0"/>
        <w:autoSpaceDN w:val="0"/>
        <w:adjustRightInd w:val="0"/>
        <w:rPr>
          <w:rFonts w:ascii="Arial" w:hAnsi="Arial" w:cs="Arial"/>
          <w:sz w:val="22"/>
          <w:szCs w:val="22"/>
          <w:lang w:bidi="en-US"/>
        </w:rPr>
      </w:pPr>
    </w:p>
    <w:p w14:paraId="55B0F532" w14:textId="77777777" w:rsidR="00726AEF" w:rsidRDefault="00726AEF" w:rsidP="00CF1555">
      <w:pPr>
        <w:autoSpaceDE w:val="0"/>
        <w:autoSpaceDN w:val="0"/>
        <w:adjustRightInd w:val="0"/>
        <w:rPr>
          <w:rFonts w:ascii="Arial" w:hAnsi="Arial" w:cs="Arial"/>
          <w:sz w:val="22"/>
          <w:szCs w:val="22"/>
          <w:lang w:bidi="en-US"/>
        </w:rPr>
      </w:pPr>
    </w:p>
    <w:p w14:paraId="304396AA" w14:textId="77777777" w:rsidR="00726AEF" w:rsidRPr="00726AEF" w:rsidRDefault="00726AEF" w:rsidP="00CF1555">
      <w:pPr>
        <w:autoSpaceDE w:val="0"/>
        <w:autoSpaceDN w:val="0"/>
        <w:adjustRightInd w:val="0"/>
        <w:rPr>
          <w:rFonts w:ascii="Arial" w:hAnsi="Arial" w:cs="Arial"/>
          <w:sz w:val="22"/>
          <w:szCs w:val="22"/>
          <w:lang w:bidi="en-US"/>
        </w:rPr>
      </w:pPr>
    </w:p>
    <w:p w14:paraId="3CF72D19" w14:textId="77777777" w:rsidR="00726AEF" w:rsidRPr="00CF1555" w:rsidRDefault="00726AEF" w:rsidP="00CF1555">
      <w:pPr>
        <w:autoSpaceDE w:val="0"/>
        <w:autoSpaceDN w:val="0"/>
        <w:adjustRightInd w:val="0"/>
        <w:rPr>
          <w:rFonts w:ascii="Arial" w:hAnsi="Arial" w:cs="Arial"/>
          <w:sz w:val="22"/>
          <w:szCs w:val="22"/>
          <w:lang w:bidi="en-US"/>
        </w:rPr>
      </w:pPr>
    </w:p>
    <w:p w14:paraId="7A2ACF49" w14:textId="6C827ACB" w:rsidR="00CF1555" w:rsidRPr="00CF1555" w:rsidRDefault="00CF1555" w:rsidP="00CF1555">
      <w:pPr>
        <w:autoSpaceDE w:val="0"/>
        <w:autoSpaceDN w:val="0"/>
        <w:adjustRightInd w:val="0"/>
        <w:rPr>
          <w:rFonts w:ascii="Arial" w:eastAsiaTheme="majorEastAsia" w:hAnsi="Arial" w:cs="Arial"/>
          <w:b/>
          <w:bCs/>
          <w:sz w:val="32"/>
          <w:szCs w:val="32"/>
          <w:lang w:eastAsia="en-US" w:bidi="en-US"/>
        </w:rPr>
      </w:pPr>
      <w:r w:rsidRPr="00CF1555">
        <w:rPr>
          <w:rFonts w:ascii="Arial" w:eastAsiaTheme="majorEastAsia" w:hAnsi="Arial" w:cs="Arial"/>
          <w:b/>
          <w:bCs/>
          <w:sz w:val="32"/>
          <w:szCs w:val="32"/>
          <w:lang w:eastAsia="en-US" w:bidi="en-US"/>
        </w:rPr>
        <w:lastRenderedPageBreak/>
        <w:t>Review and Governance</w:t>
      </w:r>
    </w:p>
    <w:p w14:paraId="50089B67" w14:textId="65BDDBCA" w:rsidR="00757B02" w:rsidRPr="00726AEF" w:rsidRDefault="00CF1555" w:rsidP="00726AEF">
      <w:pPr>
        <w:autoSpaceDE w:val="0"/>
        <w:autoSpaceDN w:val="0"/>
        <w:adjustRightInd w:val="0"/>
        <w:rPr>
          <w:rFonts w:ascii="Arial" w:hAnsi="Arial" w:cs="Arial"/>
          <w:sz w:val="22"/>
          <w:szCs w:val="22"/>
          <w:lang w:bidi="en-US"/>
        </w:rPr>
      </w:pPr>
      <w:r w:rsidRPr="00CF1555">
        <w:rPr>
          <w:rFonts w:ascii="Arial" w:hAnsi="Arial" w:cs="Arial"/>
          <w:sz w:val="22"/>
          <w:szCs w:val="22"/>
          <w:lang w:bidi="en-US"/>
        </w:rPr>
        <w:t>This policy will be reviewed annually or upon significant regulatory changes. The [</w:t>
      </w:r>
      <w:r w:rsidRPr="00CF1555">
        <w:rPr>
          <w:rFonts w:ascii="Arial" w:hAnsi="Arial" w:cs="Arial"/>
          <w:color w:val="EE0000"/>
          <w:sz w:val="22"/>
          <w:szCs w:val="22"/>
          <w:lang w:bidi="en-US"/>
        </w:rPr>
        <w:t>Compliance Officer/Board</w:t>
      </w:r>
      <w:r w:rsidRPr="00CF1555">
        <w:rPr>
          <w:rFonts w:ascii="Arial" w:hAnsi="Arial" w:cs="Arial"/>
          <w:sz w:val="22"/>
          <w:szCs w:val="22"/>
          <w:lang w:bidi="en-US"/>
        </w:rPr>
        <w:t>] is responsible for reviewing and updating this policy.</w:t>
      </w:r>
    </w:p>
    <w:sectPr w:rsidR="00757B02" w:rsidRPr="00726AEF">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2B4E4" w14:textId="77777777" w:rsidR="00AE402B" w:rsidRDefault="00AE402B" w:rsidP="00E35F3B">
      <w:r>
        <w:separator/>
      </w:r>
    </w:p>
  </w:endnote>
  <w:endnote w:type="continuationSeparator" w:id="0">
    <w:p w14:paraId="3E029D3B" w14:textId="77777777" w:rsidR="00AE402B" w:rsidRDefault="00AE402B" w:rsidP="00E3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3EC3A" w14:textId="77777777" w:rsidR="000C6B10" w:rsidRDefault="000C6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31"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78"/>
      <w:gridCol w:w="5053"/>
    </w:tblGrid>
    <w:tr w:rsidR="009C3ACA" w:rsidRPr="009A3BCA" w14:paraId="350B5563" w14:textId="77777777" w:rsidTr="00432F16">
      <w:trPr>
        <w:trHeight w:val="284"/>
      </w:trPr>
      <w:tc>
        <w:tcPr>
          <w:tcW w:w="2171" w:type="pct"/>
          <w:tcMar>
            <w:left w:w="0" w:type="dxa"/>
            <w:right w:w="0" w:type="dxa"/>
          </w:tcMar>
          <w:vAlign w:val="bottom"/>
        </w:tcPr>
        <w:p w14:paraId="606E7324" w14:textId="77777777" w:rsidR="009C3ACA" w:rsidRPr="00416BBD" w:rsidRDefault="009C3ACA" w:rsidP="009C3ACA">
          <w:pPr>
            <w:pStyle w:val="Header"/>
            <w:spacing w:before="200"/>
            <w:rPr>
              <w:color w:val="000000" w:themeColor="text1"/>
              <w:sz w:val="18"/>
              <w:szCs w:val="18"/>
              <w:lang w:val="en-US"/>
            </w:rPr>
          </w:pPr>
          <w:r w:rsidRPr="00416BBD">
            <w:rPr>
              <w:color w:val="000000" w:themeColor="text1"/>
              <w:sz w:val="18"/>
              <w:szCs w:val="18"/>
            </w:rPr>
            <w:t xml:space="preserve">© </w:t>
          </w:r>
          <w:r>
            <w:rPr>
              <w:color w:val="000000" w:themeColor="text1"/>
              <w:sz w:val="18"/>
              <w:szCs w:val="18"/>
            </w:rPr>
            <w:t>Thistle Initiatives</w:t>
          </w:r>
          <w:r w:rsidRPr="00416BBD">
            <w:rPr>
              <w:color w:val="000000" w:themeColor="text1"/>
              <w:sz w:val="18"/>
              <w:szCs w:val="18"/>
            </w:rPr>
            <w:t xml:space="preserve"> Limited</w:t>
          </w:r>
        </w:p>
      </w:tc>
      <w:tc>
        <w:tcPr>
          <w:tcW w:w="2829" w:type="pct"/>
          <w:tcMar>
            <w:left w:w="0" w:type="dxa"/>
            <w:right w:w="0" w:type="dxa"/>
          </w:tcMar>
          <w:vAlign w:val="bottom"/>
        </w:tcPr>
        <w:p w14:paraId="0844089E" w14:textId="60CC525F" w:rsidR="009C3ACA" w:rsidRPr="00416BBD" w:rsidRDefault="009C3ACA" w:rsidP="009C3ACA">
          <w:pPr>
            <w:pStyle w:val="Header"/>
            <w:spacing w:before="200"/>
            <w:jc w:val="right"/>
            <w:rPr>
              <w:color w:val="000000" w:themeColor="text1"/>
              <w:sz w:val="18"/>
              <w:szCs w:val="18"/>
            </w:rPr>
          </w:pPr>
          <w:r w:rsidRPr="00416BBD">
            <w:rPr>
              <w:color w:val="000000" w:themeColor="text1"/>
              <w:sz w:val="18"/>
              <w:szCs w:val="18"/>
            </w:rPr>
            <w:t>Version</w:t>
          </w:r>
          <w:r w:rsidR="000C6B10">
            <w:rPr>
              <w:color w:val="000000" w:themeColor="text1"/>
              <w:sz w:val="18"/>
              <w:szCs w:val="18"/>
            </w:rPr>
            <w:t xml:space="preserve">: </w:t>
          </w:r>
          <w:r>
            <w:rPr>
              <w:color w:val="000000" w:themeColor="text1"/>
              <w:sz w:val="18"/>
              <w:szCs w:val="18"/>
            </w:rPr>
            <w:t>December 2025</w:t>
          </w:r>
        </w:p>
      </w:tc>
    </w:tr>
  </w:tbl>
  <w:p w14:paraId="2F648958" w14:textId="77777777" w:rsidR="00005786" w:rsidRPr="00005786" w:rsidRDefault="00005786">
    <w:pPr>
      <w:pStyle w:val="Footer"/>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750C" w14:textId="77777777" w:rsidR="000C6B10" w:rsidRDefault="000C6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CFCC3" w14:textId="77777777" w:rsidR="00AE402B" w:rsidRDefault="00AE402B" w:rsidP="00E35F3B">
      <w:r>
        <w:separator/>
      </w:r>
    </w:p>
  </w:footnote>
  <w:footnote w:type="continuationSeparator" w:id="0">
    <w:p w14:paraId="3D15D7EE" w14:textId="77777777" w:rsidR="00AE402B" w:rsidRDefault="00AE402B" w:rsidP="00E35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29DD8" w14:textId="77777777" w:rsidR="000C6B10" w:rsidRDefault="000C6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CE518" w14:textId="7277395B" w:rsidR="00E35F3B" w:rsidRDefault="00E35F3B" w:rsidP="00E35F3B">
    <w:pPr>
      <w:pStyle w:val="Header"/>
    </w:pPr>
  </w:p>
  <w:p w14:paraId="5D881893" w14:textId="77777777" w:rsidR="00E35F3B" w:rsidRDefault="00E35F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9F65" w14:textId="77777777" w:rsidR="000C6B10" w:rsidRDefault="000C6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E24FF5"/>
    <w:multiLevelType w:val="multilevel"/>
    <w:tmpl w:val="4BD8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A0D4003"/>
    <w:multiLevelType w:val="hybridMultilevel"/>
    <w:tmpl w:val="0DB63C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02A4D33"/>
    <w:multiLevelType w:val="multilevel"/>
    <w:tmpl w:val="CD0E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3B1739E"/>
    <w:multiLevelType w:val="multilevel"/>
    <w:tmpl w:val="6A16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B75179"/>
    <w:multiLevelType w:val="hybridMultilevel"/>
    <w:tmpl w:val="973A2172"/>
    <w:lvl w:ilvl="0" w:tplc="CB4A8394">
      <w:start w:val="1"/>
      <w:numFmt w:val="bullet"/>
      <w:lvlText w:val=""/>
      <w:lvlJc w:val="left"/>
      <w:pPr>
        <w:tabs>
          <w:tab w:val="num" w:pos="720"/>
        </w:tabs>
        <w:ind w:left="720" w:hanging="360"/>
      </w:pPr>
      <w:rPr>
        <w:rFonts w:ascii="Wingdings" w:hAnsi="Wingdings" w:hint="default"/>
        <w:b/>
        <w:i w:val="0"/>
        <w:color w:val="FF6600"/>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5B3B205D"/>
    <w:multiLevelType w:val="multilevel"/>
    <w:tmpl w:val="741E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EA34DF6"/>
    <w:multiLevelType w:val="hybridMultilevel"/>
    <w:tmpl w:val="49F0042E"/>
    <w:lvl w:ilvl="0" w:tplc="CB4A8394">
      <w:start w:val="1"/>
      <w:numFmt w:val="bullet"/>
      <w:lvlText w:val=""/>
      <w:lvlJc w:val="left"/>
      <w:pPr>
        <w:tabs>
          <w:tab w:val="num" w:pos="720"/>
        </w:tabs>
        <w:ind w:left="720" w:hanging="360"/>
      </w:pPr>
      <w:rPr>
        <w:rFonts w:ascii="Wingdings" w:hAnsi="Wingdings" w:hint="default"/>
        <w:b/>
        <w:i w:val="0"/>
        <w:color w:val="FF6600"/>
        <w:sz w:val="32"/>
        <w:szCs w:val="3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8F19A6"/>
    <w:multiLevelType w:val="multilevel"/>
    <w:tmpl w:val="3D26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51491085">
    <w:abstractNumId w:val="24"/>
  </w:num>
  <w:num w:numId="2" w16cid:durableId="1777292497">
    <w:abstractNumId w:val="14"/>
  </w:num>
  <w:num w:numId="3" w16cid:durableId="153188428">
    <w:abstractNumId w:val="10"/>
  </w:num>
  <w:num w:numId="4" w16cid:durableId="835001516">
    <w:abstractNumId w:val="29"/>
  </w:num>
  <w:num w:numId="5" w16cid:durableId="2118792912">
    <w:abstractNumId w:val="16"/>
  </w:num>
  <w:num w:numId="6" w16cid:durableId="1138106243">
    <w:abstractNumId w:val="21"/>
  </w:num>
  <w:num w:numId="7" w16cid:durableId="1248926896">
    <w:abstractNumId w:val="23"/>
  </w:num>
  <w:num w:numId="8" w16cid:durableId="1867209719">
    <w:abstractNumId w:val="9"/>
  </w:num>
  <w:num w:numId="9" w16cid:durableId="341442607">
    <w:abstractNumId w:val="7"/>
  </w:num>
  <w:num w:numId="10" w16cid:durableId="1189874653">
    <w:abstractNumId w:val="6"/>
  </w:num>
  <w:num w:numId="11" w16cid:durableId="1787114861">
    <w:abstractNumId w:val="5"/>
  </w:num>
  <w:num w:numId="12" w16cid:durableId="1759212017">
    <w:abstractNumId w:val="4"/>
  </w:num>
  <w:num w:numId="13" w16cid:durableId="969016530">
    <w:abstractNumId w:val="8"/>
  </w:num>
  <w:num w:numId="14" w16cid:durableId="1108816832">
    <w:abstractNumId w:val="3"/>
  </w:num>
  <w:num w:numId="15" w16cid:durableId="1610119747">
    <w:abstractNumId w:val="2"/>
  </w:num>
  <w:num w:numId="16" w16cid:durableId="643854631">
    <w:abstractNumId w:val="1"/>
  </w:num>
  <w:num w:numId="17" w16cid:durableId="859243211">
    <w:abstractNumId w:val="0"/>
  </w:num>
  <w:num w:numId="18" w16cid:durableId="1535121893">
    <w:abstractNumId w:val="19"/>
  </w:num>
  <w:num w:numId="19" w16cid:durableId="230120034">
    <w:abstractNumId w:val="20"/>
  </w:num>
  <w:num w:numId="20" w16cid:durableId="2078746011">
    <w:abstractNumId w:val="26"/>
  </w:num>
  <w:num w:numId="21" w16cid:durableId="1491605020">
    <w:abstractNumId w:val="22"/>
  </w:num>
  <w:num w:numId="22" w16cid:durableId="1520269753">
    <w:abstractNumId w:val="12"/>
  </w:num>
  <w:num w:numId="23" w16cid:durableId="940533460">
    <w:abstractNumId w:val="30"/>
  </w:num>
  <w:num w:numId="24" w16cid:durableId="1484657919">
    <w:abstractNumId w:val="18"/>
  </w:num>
  <w:num w:numId="25" w16cid:durableId="2028021495">
    <w:abstractNumId w:val="27"/>
  </w:num>
  <w:num w:numId="26" w16cid:durableId="249046255">
    <w:abstractNumId w:val="13"/>
  </w:num>
  <w:num w:numId="27" w16cid:durableId="1841652857">
    <w:abstractNumId w:val="17"/>
  </w:num>
  <w:num w:numId="28" w16cid:durableId="1791048602">
    <w:abstractNumId w:val="11"/>
  </w:num>
  <w:num w:numId="29" w16cid:durableId="1427917705">
    <w:abstractNumId w:val="28"/>
  </w:num>
  <w:num w:numId="30" w16cid:durableId="480268490">
    <w:abstractNumId w:val="25"/>
  </w:num>
  <w:num w:numId="31" w16cid:durableId="478044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9C1"/>
    <w:rsid w:val="00005786"/>
    <w:rsid w:val="000125A1"/>
    <w:rsid w:val="000A4211"/>
    <w:rsid w:val="000A7C30"/>
    <w:rsid w:val="000B06BE"/>
    <w:rsid w:val="000C65FC"/>
    <w:rsid w:val="000C6B10"/>
    <w:rsid w:val="000C73EC"/>
    <w:rsid w:val="00127825"/>
    <w:rsid w:val="00162EC2"/>
    <w:rsid w:val="00180AB9"/>
    <w:rsid w:val="00181E91"/>
    <w:rsid w:val="001C7A68"/>
    <w:rsid w:val="00214267"/>
    <w:rsid w:val="00243AC2"/>
    <w:rsid w:val="00250177"/>
    <w:rsid w:val="0025163E"/>
    <w:rsid w:val="00256C4C"/>
    <w:rsid w:val="00260510"/>
    <w:rsid w:val="0027215F"/>
    <w:rsid w:val="0028335D"/>
    <w:rsid w:val="00286D32"/>
    <w:rsid w:val="002D2A2A"/>
    <w:rsid w:val="002E0957"/>
    <w:rsid w:val="00302B36"/>
    <w:rsid w:val="003633B8"/>
    <w:rsid w:val="00366BDC"/>
    <w:rsid w:val="003D7AF5"/>
    <w:rsid w:val="003F791F"/>
    <w:rsid w:val="00420487"/>
    <w:rsid w:val="004542CD"/>
    <w:rsid w:val="00476355"/>
    <w:rsid w:val="0049272D"/>
    <w:rsid w:val="004B220B"/>
    <w:rsid w:val="00503784"/>
    <w:rsid w:val="005339D2"/>
    <w:rsid w:val="00572999"/>
    <w:rsid w:val="00586FFE"/>
    <w:rsid w:val="005A019C"/>
    <w:rsid w:val="005C469F"/>
    <w:rsid w:val="005F4DA3"/>
    <w:rsid w:val="006174F4"/>
    <w:rsid w:val="00627EC8"/>
    <w:rsid w:val="006334C3"/>
    <w:rsid w:val="00645252"/>
    <w:rsid w:val="00666AF6"/>
    <w:rsid w:val="00672E1D"/>
    <w:rsid w:val="00695D74"/>
    <w:rsid w:val="006C5A8E"/>
    <w:rsid w:val="006D3D74"/>
    <w:rsid w:val="006E1568"/>
    <w:rsid w:val="006F3A8B"/>
    <w:rsid w:val="006F756B"/>
    <w:rsid w:val="00710904"/>
    <w:rsid w:val="00722DAF"/>
    <w:rsid w:val="00726AEF"/>
    <w:rsid w:val="007435F9"/>
    <w:rsid w:val="007508D3"/>
    <w:rsid w:val="00757B02"/>
    <w:rsid w:val="00776543"/>
    <w:rsid w:val="007932EF"/>
    <w:rsid w:val="007A2B55"/>
    <w:rsid w:val="007C60C1"/>
    <w:rsid w:val="00810415"/>
    <w:rsid w:val="0083569A"/>
    <w:rsid w:val="00847380"/>
    <w:rsid w:val="00861CF1"/>
    <w:rsid w:val="008755F5"/>
    <w:rsid w:val="008A04FC"/>
    <w:rsid w:val="008E6520"/>
    <w:rsid w:val="008F1F9A"/>
    <w:rsid w:val="009042A4"/>
    <w:rsid w:val="009567CA"/>
    <w:rsid w:val="0099681A"/>
    <w:rsid w:val="009A0108"/>
    <w:rsid w:val="009A4ACE"/>
    <w:rsid w:val="009A742F"/>
    <w:rsid w:val="009C3ACA"/>
    <w:rsid w:val="009E1169"/>
    <w:rsid w:val="009F5BD2"/>
    <w:rsid w:val="00A106DD"/>
    <w:rsid w:val="00A3626A"/>
    <w:rsid w:val="00A419C1"/>
    <w:rsid w:val="00A41F5D"/>
    <w:rsid w:val="00A9204E"/>
    <w:rsid w:val="00AD5CA0"/>
    <w:rsid w:val="00AE402B"/>
    <w:rsid w:val="00B2780E"/>
    <w:rsid w:val="00B476A9"/>
    <w:rsid w:val="00B75DA9"/>
    <w:rsid w:val="00BC4DD3"/>
    <w:rsid w:val="00BC4E0F"/>
    <w:rsid w:val="00BD05ED"/>
    <w:rsid w:val="00C26486"/>
    <w:rsid w:val="00C65658"/>
    <w:rsid w:val="00C87022"/>
    <w:rsid w:val="00C905DE"/>
    <w:rsid w:val="00C94E78"/>
    <w:rsid w:val="00CB1DFB"/>
    <w:rsid w:val="00CB20D6"/>
    <w:rsid w:val="00CB279D"/>
    <w:rsid w:val="00CB39C1"/>
    <w:rsid w:val="00CC0544"/>
    <w:rsid w:val="00CC0B91"/>
    <w:rsid w:val="00CD2D5B"/>
    <w:rsid w:val="00CE0399"/>
    <w:rsid w:val="00CF1555"/>
    <w:rsid w:val="00D81968"/>
    <w:rsid w:val="00D902BE"/>
    <w:rsid w:val="00DC5069"/>
    <w:rsid w:val="00E14DAF"/>
    <w:rsid w:val="00E154C9"/>
    <w:rsid w:val="00E1718C"/>
    <w:rsid w:val="00E35F3B"/>
    <w:rsid w:val="00E54227"/>
    <w:rsid w:val="00E97ECD"/>
    <w:rsid w:val="00EA38D5"/>
    <w:rsid w:val="00EA7571"/>
    <w:rsid w:val="00EB596F"/>
    <w:rsid w:val="00F337AA"/>
    <w:rsid w:val="00F468BD"/>
    <w:rsid w:val="00FB5607"/>
    <w:rsid w:val="00FC3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10117"/>
  <w15:chartTrackingRefBased/>
  <w15:docId w15:val="{E76318DC-816E-47DB-A464-37BD2C8F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9C1"/>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nhideWhenUsed/>
    <w:rsid w:val="006D3D74"/>
  </w:style>
  <w:style w:type="character" w:customStyle="1" w:styleId="HeaderChar">
    <w:name w:val="Header Char"/>
    <w:basedOn w:val="DefaultParagraphFont"/>
    <w:link w:val="Header"/>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BodyText">
    <w:name w:val="Body Text"/>
    <w:basedOn w:val="Normal"/>
    <w:link w:val="BodyTextChar"/>
    <w:semiHidden/>
    <w:unhideWhenUsed/>
    <w:rsid w:val="00CB39C1"/>
    <w:pPr>
      <w:jc w:val="both"/>
    </w:pPr>
    <w:rPr>
      <w:rFonts w:ascii="Arial" w:hAnsi="Arial" w:cs="Arial"/>
    </w:rPr>
  </w:style>
  <w:style w:type="character" w:customStyle="1" w:styleId="BodyTextChar">
    <w:name w:val="Body Text Char"/>
    <w:basedOn w:val="DefaultParagraphFont"/>
    <w:link w:val="BodyText"/>
    <w:semiHidden/>
    <w:rsid w:val="00CB39C1"/>
    <w:rPr>
      <w:rFonts w:ascii="Arial" w:eastAsia="Times New Roman" w:hAnsi="Arial" w:cs="Arial"/>
      <w:sz w:val="24"/>
      <w:szCs w:val="24"/>
      <w:lang w:val="en-GB" w:eastAsia="en-GB"/>
    </w:rPr>
  </w:style>
  <w:style w:type="character" w:styleId="UnresolvedMention">
    <w:name w:val="Unresolved Mention"/>
    <w:basedOn w:val="DefaultParagraphFont"/>
    <w:uiPriority w:val="99"/>
    <w:semiHidden/>
    <w:unhideWhenUsed/>
    <w:rsid w:val="006C5A8E"/>
    <w:rPr>
      <w:color w:val="605E5C"/>
      <w:shd w:val="clear" w:color="auto" w:fill="E1DFDD"/>
    </w:rPr>
  </w:style>
  <w:style w:type="table" w:styleId="TableGrid">
    <w:name w:val="Table Grid"/>
    <w:basedOn w:val="TableNormal"/>
    <w:uiPriority w:val="59"/>
    <w:rsid w:val="00E35F3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unhideWhenUsed/>
    <w:qFormat/>
    <w:rsid w:val="000A4211"/>
    <w:pPr>
      <w:ind w:left="720"/>
      <w:contextualSpacing/>
    </w:pPr>
  </w:style>
  <w:style w:type="paragraph" w:customStyle="1" w:styleId="TemplateHeaderReplace">
    <w:name w:val="Template Header Replace"/>
    <w:basedOn w:val="Normal"/>
    <w:qFormat/>
    <w:rsid w:val="005339D2"/>
    <w:pPr>
      <w:spacing w:after="210" w:line="264" w:lineRule="auto"/>
      <w:ind w:left="-567"/>
      <w:jc w:val="both"/>
    </w:pPr>
    <w:rPr>
      <w:rFonts w:ascii="Arial" w:hAnsi="Arial" w:cstheme="minorHAnsi"/>
      <w:b/>
      <w:color w:val="5B9BD5" w:themeColor="accent1"/>
      <w:sz w:val="44"/>
      <w:szCs w:val="44"/>
      <w:lang w:eastAsia="en-US"/>
    </w:rPr>
  </w:style>
  <w:style w:type="paragraph" w:styleId="TOCHeading">
    <w:name w:val="TOC Heading"/>
    <w:basedOn w:val="Heading1"/>
    <w:next w:val="Normal"/>
    <w:uiPriority w:val="39"/>
    <w:semiHidden/>
    <w:unhideWhenUsed/>
    <w:qFormat/>
    <w:rsid w:val="00A41F5D"/>
    <w:pPr>
      <w:outlineLvl w:val="9"/>
    </w:pPr>
    <w:rPr>
      <w:color w:val="2E74B5" w:themeColor="accent1" w:themeShade="BF"/>
    </w:rPr>
  </w:style>
  <w:style w:type="paragraph" w:styleId="TOC1">
    <w:name w:val="toc 1"/>
    <w:basedOn w:val="Normal"/>
    <w:next w:val="Normal"/>
    <w:autoRedefine/>
    <w:uiPriority w:val="39"/>
    <w:unhideWhenUsed/>
    <w:rsid w:val="0028335D"/>
    <w:pPr>
      <w:tabs>
        <w:tab w:val="right" w:leader="dot" w:pos="9350"/>
      </w:tabs>
      <w:spacing w:after="100" w:line="264" w:lineRule="auto"/>
    </w:pPr>
    <w:rPr>
      <w:rFonts w:ascii="Arial" w:hAnsi="Arial" w:cs="Arial"/>
      <w:b/>
      <w:bCs/>
      <w:noProof/>
      <w:sz w:val="22"/>
      <w:lang w:eastAsia="en-US" w:bidi="en-US"/>
    </w:rPr>
  </w:style>
  <w:style w:type="paragraph" w:styleId="TOC2">
    <w:name w:val="toc 2"/>
    <w:basedOn w:val="Normal"/>
    <w:next w:val="Normal"/>
    <w:autoRedefine/>
    <w:uiPriority w:val="39"/>
    <w:unhideWhenUsed/>
    <w:rsid w:val="005A019C"/>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5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as.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protect-advice.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5" Type="http://schemas.openxmlformats.org/officeDocument/2006/relationships/hyperlink" Target="https://www.fca.org.uk/firms/whistleblowin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itizensadvice.org.u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leyMcKenzi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64D0EE9A33841ABAADDDC496255E3" ma:contentTypeVersion="23" ma:contentTypeDescription="Create a new document." ma:contentTypeScope="" ma:versionID="8d4a6095d98acb7048bd2a11d9e58455">
  <xsd:schema xmlns:xsd="http://www.w3.org/2001/XMLSchema" xmlns:xs="http://www.w3.org/2001/XMLSchema" xmlns:p="http://schemas.microsoft.com/office/2006/metadata/properties" xmlns:ns1="http://schemas.microsoft.com/sharepoint/v3" xmlns:ns2="b7a7b0ae-d366-4174-8f86-7e626741fcd7" xmlns:ns3="a1597107-7dfc-4cce-a4d1-d062d8ec457d" targetNamespace="http://schemas.microsoft.com/office/2006/metadata/properties" ma:root="true" ma:fieldsID="7b75be45a57907712cf16f37b61997ba" ns1:_="" ns2:_="" ns3:_="">
    <xsd:import namespace="http://schemas.microsoft.com/sharepoint/v3"/>
    <xsd:import namespace="b7a7b0ae-d366-4174-8f86-7e626741fcd7"/>
    <xsd:import namespace="a1597107-7dfc-4cce-a4d1-d062d8ec45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a7b0ae-d366-4174-8f86-7e626741fcd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83569e-8348-430f-853d-71034b3732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97107-7dfc-4cce-a4d1-d062d8ec45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9684ab83-0fbd-4c33-9727-ad2c0dd42aa6}" ma:internalName="TaxCatchAll" ma:showField="CatchAllData" ma:web="a1597107-7dfc-4cce-a4d1-d062d8ec4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a7b0ae-d366-4174-8f86-7e626741fcd7">
      <Terms xmlns="http://schemas.microsoft.com/office/infopath/2007/PartnerControls"/>
    </lcf76f155ced4ddcb4097134ff3c332f>
    <TaxCatchAll xmlns="a1597107-7dfc-4cce-a4d1-d062d8ec457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EA123C-9014-4471-B218-C481469D3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a7b0ae-d366-4174-8f86-7e626741fcd7"/>
    <ds:schemaRef ds:uri="a1597107-7dfc-4cce-a4d1-d062d8ec4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b7a7b0ae-d366-4174-8f86-7e626741fcd7"/>
    <ds:schemaRef ds:uri="a1597107-7dfc-4cce-a4d1-d062d8ec457d"/>
    <ds:schemaRef ds:uri="http://schemas.microsoft.com/sharepoint/v3"/>
  </ds:schemaRefs>
</ds:datastoreItem>
</file>

<file path=customXml/itemProps3.xml><?xml version="1.0" encoding="utf-8"?>
<ds:datastoreItem xmlns:ds="http://schemas.openxmlformats.org/officeDocument/2006/customXml" ds:itemID="{AAEBA9C4-4558-40FC-9B09-3918E117F6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6</Pages>
  <Words>838</Words>
  <Characters>4783</Characters>
  <Application>Microsoft Office Word</Application>
  <DocSecurity>0</DocSecurity>
  <Lines>39</Lines>
  <Paragraphs>11</Paragraphs>
  <ScaleCrop>false</ScaleCrop>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McKenzie</dc:creator>
  <cp:keywords/>
  <dc:description/>
  <cp:lastModifiedBy>Lisa Cross</cp:lastModifiedBy>
  <cp:revision>6</cp:revision>
  <dcterms:created xsi:type="dcterms:W3CDTF">2025-12-16T11:10:00Z</dcterms:created>
  <dcterms:modified xsi:type="dcterms:W3CDTF">2026-05-08T12:58:00Z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0x010100F0264D0EE9A33841ABAADDDC496255E3</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ediaServiceImageTags">
    <vt:lpwstr/>
  </property>
  <property fmtid="{D5CDD505-2E9C-101B-9397-08002B2CF9AE}" pid="9" name="docLang">
    <vt:lpwstr>en</vt:lpwstr>
  </property>
</Properties>
</file>