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47736C3E" w14:textId="6DDEF616" w:rsidR="00E97913" w:rsidRPr="004A19EE" w:rsidRDefault="00B90675" w:rsidP="00E97913">
      <w:pPr>
        <w:rPr>
          <w:rFonts w:cs="Arial"/>
          <w:b/>
          <w:bCs/>
          <w:sz w:val="56"/>
          <w:szCs w:val="56"/>
        </w:rPr>
      </w:pPr>
      <w:r>
        <w:rPr>
          <w:rFonts w:cs="Arial"/>
          <w:b/>
          <w:bCs/>
          <w:sz w:val="56"/>
          <w:szCs w:val="56"/>
        </w:rPr>
        <w:t>Data Protection</w:t>
      </w:r>
      <w:r w:rsidR="00EF1734">
        <w:rPr>
          <w:rFonts w:cs="Arial"/>
          <w:b/>
          <w:bCs/>
          <w:sz w:val="56"/>
          <w:szCs w:val="56"/>
        </w:rPr>
        <w:t xml:space="preserve"> </w:t>
      </w:r>
      <w:r w:rsidR="005E4B6D">
        <w:rPr>
          <w:rFonts w:cs="Arial"/>
          <w:b/>
          <w:bCs/>
          <w:sz w:val="56"/>
          <w:szCs w:val="56"/>
        </w:rPr>
        <w:t>Policy</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1EC43A91" w14:textId="4B2B177A" w:rsidR="007E7545" w:rsidRPr="007E7545" w:rsidRDefault="007E7545" w:rsidP="007E7545">
            <w:pPr>
              <w:rPr>
                <w:rFonts w:asciiTheme="minorHAnsi" w:hAnsiTheme="minorHAnsi" w:cstheme="minorHAnsi"/>
                <w:sz w:val="22"/>
                <w:szCs w:val="22"/>
                <w:lang w:bidi="en-US"/>
              </w:rPr>
            </w:pPr>
            <w:r w:rsidRPr="007E7545">
              <w:rPr>
                <w:rFonts w:asciiTheme="minorHAnsi" w:hAnsiTheme="minorHAnsi" w:cstheme="minorHAnsi"/>
                <w:sz w:val="22"/>
                <w:szCs w:val="22"/>
                <w:lang w:bidi="en-US"/>
              </w:rPr>
              <w:t xml:space="preserve">Use this template as a base to document your </w:t>
            </w:r>
            <w:r w:rsidR="00B90675">
              <w:rPr>
                <w:rFonts w:asciiTheme="minorHAnsi" w:hAnsiTheme="minorHAnsi" w:cstheme="minorHAnsi"/>
                <w:sz w:val="22"/>
                <w:szCs w:val="22"/>
                <w:lang w:bidi="en-US"/>
              </w:rPr>
              <w:t>Data Protection</w:t>
            </w:r>
            <w:r w:rsidR="00EF1734" w:rsidRPr="00EF1734">
              <w:rPr>
                <w:rFonts w:asciiTheme="minorHAnsi" w:hAnsiTheme="minorHAnsi" w:cstheme="minorHAnsi"/>
                <w:sz w:val="22"/>
                <w:szCs w:val="22"/>
                <w:lang w:bidi="en-US"/>
              </w:rPr>
              <w:t xml:space="preserve"> </w:t>
            </w:r>
            <w:r w:rsidRPr="007E7545">
              <w:rPr>
                <w:rFonts w:asciiTheme="minorHAnsi" w:hAnsiTheme="minorHAnsi" w:cstheme="minorHAnsi"/>
                <w:sz w:val="22"/>
                <w:szCs w:val="22"/>
                <w:lang w:bidi="en-US"/>
              </w:rPr>
              <w:t>policy. It should be modified to suit your requirements. It is not designed to be definitive.</w:t>
            </w:r>
          </w:p>
          <w:p w14:paraId="69079DBF" w14:textId="53E4FFCA" w:rsidR="007E7545" w:rsidRPr="007E7545" w:rsidRDefault="007E7545" w:rsidP="007E7545">
            <w:pPr>
              <w:rPr>
                <w:rFonts w:asciiTheme="minorHAnsi" w:hAnsiTheme="minorHAnsi" w:cstheme="minorHAnsi"/>
                <w:sz w:val="22"/>
                <w:szCs w:val="22"/>
                <w:lang w:bidi="en-US"/>
              </w:rPr>
            </w:pPr>
            <w:r w:rsidRPr="007E7545">
              <w:rPr>
                <w:rFonts w:asciiTheme="minorHAnsi" w:hAnsiTheme="minorHAnsi" w:cstheme="minorHAnsi"/>
                <w:sz w:val="22"/>
                <w:szCs w:val="22"/>
                <w:lang w:bidi="en-US"/>
              </w:rPr>
              <w:t xml:space="preserve">It should be completed and </w:t>
            </w:r>
            <w:r w:rsidR="00F17861" w:rsidRPr="007E7545">
              <w:rPr>
                <w:rFonts w:asciiTheme="minorHAnsi" w:hAnsiTheme="minorHAnsi" w:cstheme="minorHAnsi"/>
                <w:sz w:val="22"/>
                <w:szCs w:val="22"/>
                <w:lang w:bidi="en-US"/>
              </w:rPr>
              <w:t>signed off</w:t>
            </w:r>
            <w:r w:rsidRPr="007E7545">
              <w:rPr>
                <w:rFonts w:asciiTheme="minorHAnsi" w:hAnsiTheme="minorHAnsi" w:cstheme="minorHAnsi"/>
                <w:sz w:val="22"/>
                <w:szCs w:val="22"/>
                <w:lang w:bidi="en-US"/>
              </w:rPr>
              <w:t xml:space="preserve"> by principals of the firm.</w:t>
            </w:r>
          </w:p>
          <w:p w14:paraId="643B96C1" w14:textId="77777777" w:rsidR="007E7545" w:rsidRPr="007E7545" w:rsidRDefault="007E7545" w:rsidP="007E7545">
            <w:pPr>
              <w:rPr>
                <w:rFonts w:asciiTheme="minorHAnsi" w:hAnsiTheme="minorHAnsi" w:cstheme="minorHAnsi"/>
                <w:color w:val="FF0000"/>
                <w:sz w:val="22"/>
                <w:szCs w:val="22"/>
              </w:rPr>
            </w:pPr>
            <w:r w:rsidRPr="007E7545">
              <w:rPr>
                <w:rFonts w:asciiTheme="minorHAnsi" w:hAnsiTheme="minorHAnsi" w:cstheme="minorHAnsi"/>
                <w:color w:val="FF0000"/>
                <w:sz w:val="22"/>
                <w:szCs w:val="22"/>
              </w:rPr>
              <w:t>Red text indicates personalisation is required.</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C76E1">
      <w:pPr>
        <w:pStyle w:val="Heading1"/>
      </w:pPr>
    </w:p>
    <w:p w14:paraId="6F116047" w14:textId="77777777" w:rsidR="003B100B" w:rsidRPr="00975836" w:rsidRDefault="003B100B" w:rsidP="006C76E1">
      <w:pPr>
        <w:pStyle w:val="Heading1"/>
      </w:pPr>
    </w:p>
    <w:p w14:paraId="08A779E2" w14:textId="77777777" w:rsidR="003B100B" w:rsidRPr="00975836" w:rsidRDefault="003B100B" w:rsidP="006C76E1">
      <w:pPr>
        <w:pStyle w:val="Heading1"/>
      </w:pPr>
    </w:p>
    <w:p w14:paraId="1BFB90C5" w14:textId="77777777" w:rsidR="003B100B" w:rsidRPr="00975836" w:rsidRDefault="003B100B" w:rsidP="006C76E1">
      <w:pPr>
        <w:pStyle w:val="Heading1"/>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1E8EF005" w14:textId="6BC480CF" w:rsidR="00EF1734" w:rsidRPr="004A19EE" w:rsidRDefault="00B90675" w:rsidP="00EF1734">
      <w:pPr>
        <w:rPr>
          <w:rFonts w:cs="Arial"/>
          <w:b/>
          <w:bCs/>
          <w:sz w:val="56"/>
          <w:szCs w:val="56"/>
        </w:rPr>
      </w:pPr>
      <w:r>
        <w:rPr>
          <w:rFonts w:cs="Arial"/>
          <w:b/>
          <w:bCs/>
          <w:sz w:val="56"/>
          <w:szCs w:val="56"/>
        </w:rPr>
        <w:t>Data Protection</w:t>
      </w:r>
      <w:r w:rsidR="00EF1734">
        <w:rPr>
          <w:rFonts w:cs="Arial"/>
          <w:b/>
          <w:bCs/>
          <w:sz w:val="56"/>
          <w:szCs w:val="56"/>
        </w:rPr>
        <w:t xml:space="preserve"> Policy</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5BAE23CF" w:rsidR="006C76E1" w:rsidRDefault="006C76E1">
      <w:pPr>
        <w:spacing w:after="160" w:line="259" w:lineRule="auto"/>
        <w:rPr>
          <w:rFonts w:cs="Arial"/>
          <w:b/>
          <w:color w:val="000000" w:themeColor="text1"/>
          <w:sz w:val="44"/>
          <w:szCs w:val="44"/>
        </w:rPr>
      </w:pPr>
      <w:r>
        <w:rPr>
          <w:rFonts w:cs="Arial"/>
        </w:rPr>
        <w:br w:type="page"/>
      </w:r>
    </w:p>
    <w:sdt>
      <w:sdtPr>
        <w:rPr>
          <w:rFonts w:ascii="Arial" w:eastAsia="Times New Roman" w:hAnsi="Arial" w:cs="Times New Roman"/>
          <w:color w:val="auto"/>
          <w:sz w:val="22"/>
          <w:szCs w:val="24"/>
          <w:highlight w:val="yellow"/>
          <w:lang w:val="en-GB"/>
        </w:rPr>
        <w:id w:val="-244498101"/>
        <w:docPartObj>
          <w:docPartGallery w:val="Table of Contents"/>
          <w:docPartUnique/>
        </w:docPartObj>
      </w:sdtPr>
      <w:sdtEndPr>
        <w:rPr>
          <w:b/>
          <w:bCs/>
          <w:noProof/>
        </w:rPr>
      </w:sdtEndPr>
      <w:sdtContent>
        <w:p w14:paraId="5C4E43FB" w14:textId="4728865A" w:rsidR="005876EE" w:rsidRPr="009A4B32" w:rsidRDefault="005876EE">
          <w:pPr>
            <w:pStyle w:val="TOCHeading"/>
            <w:rPr>
              <w:b/>
              <w:bCs/>
            </w:rPr>
          </w:pPr>
          <w:r w:rsidRPr="009A4B32">
            <w:rPr>
              <w:b/>
              <w:bCs/>
            </w:rPr>
            <w:t>Contents</w:t>
          </w:r>
        </w:p>
        <w:p w14:paraId="52593019" w14:textId="1129F7FC" w:rsidR="00936F99" w:rsidRDefault="005876EE">
          <w:pPr>
            <w:pStyle w:val="TOC2"/>
            <w:tabs>
              <w:tab w:val="right" w:leader="dot" w:pos="9016"/>
            </w:tabs>
            <w:rPr>
              <w:rFonts w:asciiTheme="minorHAnsi" w:eastAsiaTheme="minorEastAsia" w:hAnsiTheme="minorHAnsi" w:cstheme="minorBidi"/>
              <w:noProof/>
              <w:kern w:val="2"/>
              <w:sz w:val="24"/>
              <w:lang w:eastAsia="en-GB"/>
              <w14:ligatures w14:val="standardContextual"/>
            </w:rPr>
          </w:pPr>
          <w:r w:rsidRPr="00101795">
            <w:rPr>
              <w:highlight w:val="yellow"/>
            </w:rPr>
            <w:fldChar w:fldCharType="begin"/>
          </w:r>
          <w:r w:rsidRPr="00101795">
            <w:rPr>
              <w:highlight w:val="yellow"/>
            </w:rPr>
            <w:instrText xml:space="preserve"> TOC \o "1-3" \h \z \u </w:instrText>
          </w:r>
          <w:r w:rsidRPr="00101795">
            <w:rPr>
              <w:highlight w:val="yellow"/>
            </w:rPr>
            <w:fldChar w:fldCharType="separate"/>
          </w:r>
          <w:hyperlink w:anchor="_Toc221608939" w:history="1">
            <w:r w:rsidR="00936F99" w:rsidRPr="0057332C">
              <w:rPr>
                <w:rStyle w:val="Hyperlink"/>
                <w:rFonts w:cs="Arial"/>
                <w:bCs/>
                <w:noProof/>
                <w:lang w:eastAsia="en-GB"/>
              </w:rPr>
              <w:t>Policy Objective</w:t>
            </w:r>
            <w:r w:rsidR="00936F99">
              <w:rPr>
                <w:noProof/>
                <w:webHidden/>
              </w:rPr>
              <w:tab/>
            </w:r>
            <w:r w:rsidR="00936F99">
              <w:rPr>
                <w:noProof/>
                <w:webHidden/>
              </w:rPr>
              <w:fldChar w:fldCharType="begin"/>
            </w:r>
            <w:r w:rsidR="00936F99">
              <w:rPr>
                <w:noProof/>
                <w:webHidden/>
              </w:rPr>
              <w:instrText xml:space="preserve"> PAGEREF _Toc221608939 \h </w:instrText>
            </w:r>
            <w:r w:rsidR="00936F99">
              <w:rPr>
                <w:noProof/>
                <w:webHidden/>
              </w:rPr>
            </w:r>
            <w:r w:rsidR="00936F99">
              <w:rPr>
                <w:noProof/>
                <w:webHidden/>
              </w:rPr>
              <w:fldChar w:fldCharType="separate"/>
            </w:r>
            <w:r w:rsidR="004B094F">
              <w:rPr>
                <w:noProof/>
                <w:webHidden/>
              </w:rPr>
              <w:t>4</w:t>
            </w:r>
            <w:r w:rsidR="00936F99">
              <w:rPr>
                <w:noProof/>
                <w:webHidden/>
              </w:rPr>
              <w:fldChar w:fldCharType="end"/>
            </w:r>
          </w:hyperlink>
        </w:p>
        <w:p w14:paraId="42971177" w14:textId="3C267624"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0" w:history="1">
            <w:r w:rsidRPr="0057332C">
              <w:rPr>
                <w:rStyle w:val="Hyperlink"/>
                <w:rFonts w:cs="Arial"/>
                <w:bCs/>
                <w:noProof/>
                <w:lang w:eastAsia="en-GB"/>
              </w:rPr>
              <w:t>Scope</w:t>
            </w:r>
            <w:r>
              <w:rPr>
                <w:noProof/>
                <w:webHidden/>
              </w:rPr>
              <w:tab/>
            </w:r>
            <w:r>
              <w:rPr>
                <w:noProof/>
                <w:webHidden/>
              </w:rPr>
              <w:fldChar w:fldCharType="begin"/>
            </w:r>
            <w:r>
              <w:rPr>
                <w:noProof/>
                <w:webHidden/>
              </w:rPr>
              <w:instrText xml:space="preserve"> PAGEREF _Toc221608940 \h </w:instrText>
            </w:r>
            <w:r>
              <w:rPr>
                <w:noProof/>
                <w:webHidden/>
              </w:rPr>
            </w:r>
            <w:r>
              <w:rPr>
                <w:noProof/>
                <w:webHidden/>
              </w:rPr>
              <w:fldChar w:fldCharType="separate"/>
            </w:r>
            <w:r w:rsidR="004B094F">
              <w:rPr>
                <w:noProof/>
                <w:webHidden/>
              </w:rPr>
              <w:t>4</w:t>
            </w:r>
            <w:r>
              <w:rPr>
                <w:noProof/>
                <w:webHidden/>
              </w:rPr>
              <w:fldChar w:fldCharType="end"/>
            </w:r>
          </w:hyperlink>
        </w:p>
        <w:p w14:paraId="3885C8AA" w14:textId="4D7DCA40"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1" w:history="1">
            <w:r w:rsidRPr="0057332C">
              <w:rPr>
                <w:rStyle w:val="Hyperlink"/>
                <w:rFonts w:cs="Arial"/>
                <w:bCs/>
                <w:noProof/>
                <w:lang w:eastAsia="en-GB"/>
              </w:rPr>
              <w:t>Legal Framework</w:t>
            </w:r>
            <w:r>
              <w:rPr>
                <w:noProof/>
                <w:webHidden/>
              </w:rPr>
              <w:tab/>
            </w:r>
            <w:r>
              <w:rPr>
                <w:noProof/>
                <w:webHidden/>
              </w:rPr>
              <w:fldChar w:fldCharType="begin"/>
            </w:r>
            <w:r>
              <w:rPr>
                <w:noProof/>
                <w:webHidden/>
              </w:rPr>
              <w:instrText xml:space="preserve"> PAGEREF _Toc221608941 \h </w:instrText>
            </w:r>
            <w:r>
              <w:rPr>
                <w:noProof/>
                <w:webHidden/>
              </w:rPr>
            </w:r>
            <w:r>
              <w:rPr>
                <w:noProof/>
                <w:webHidden/>
              </w:rPr>
              <w:fldChar w:fldCharType="separate"/>
            </w:r>
            <w:r w:rsidR="004B094F">
              <w:rPr>
                <w:noProof/>
                <w:webHidden/>
              </w:rPr>
              <w:t>4</w:t>
            </w:r>
            <w:r>
              <w:rPr>
                <w:noProof/>
                <w:webHidden/>
              </w:rPr>
              <w:fldChar w:fldCharType="end"/>
            </w:r>
          </w:hyperlink>
        </w:p>
        <w:p w14:paraId="7F6FF1B4" w14:textId="365E02F0"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2" w:history="1">
            <w:r w:rsidRPr="0057332C">
              <w:rPr>
                <w:rStyle w:val="Hyperlink"/>
                <w:rFonts w:cs="Arial"/>
                <w:bCs/>
                <w:noProof/>
                <w:lang w:eastAsia="en-GB"/>
              </w:rPr>
              <w:t>Data Protection Principles</w:t>
            </w:r>
            <w:r>
              <w:rPr>
                <w:noProof/>
                <w:webHidden/>
              </w:rPr>
              <w:tab/>
            </w:r>
            <w:r>
              <w:rPr>
                <w:noProof/>
                <w:webHidden/>
              </w:rPr>
              <w:fldChar w:fldCharType="begin"/>
            </w:r>
            <w:r>
              <w:rPr>
                <w:noProof/>
                <w:webHidden/>
              </w:rPr>
              <w:instrText xml:space="preserve"> PAGEREF _Toc221608942 \h </w:instrText>
            </w:r>
            <w:r>
              <w:rPr>
                <w:noProof/>
                <w:webHidden/>
              </w:rPr>
            </w:r>
            <w:r>
              <w:rPr>
                <w:noProof/>
                <w:webHidden/>
              </w:rPr>
              <w:fldChar w:fldCharType="separate"/>
            </w:r>
            <w:r w:rsidR="004B094F">
              <w:rPr>
                <w:noProof/>
                <w:webHidden/>
              </w:rPr>
              <w:t>4</w:t>
            </w:r>
            <w:r>
              <w:rPr>
                <w:noProof/>
                <w:webHidden/>
              </w:rPr>
              <w:fldChar w:fldCharType="end"/>
            </w:r>
          </w:hyperlink>
        </w:p>
        <w:p w14:paraId="04987F54" w14:textId="4E4D71E8"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3" w:history="1">
            <w:r w:rsidRPr="0057332C">
              <w:rPr>
                <w:rStyle w:val="Hyperlink"/>
                <w:rFonts w:cs="Arial"/>
                <w:bCs/>
                <w:noProof/>
                <w:lang w:eastAsia="en-GB"/>
              </w:rPr>
              <w:t>Lawful Basis for Processing</w:t>
            </w:r>
            <w:r>
              <w:rPr>
                <w:noProof/>
                <w:webHidden/>
              </w:rPr>
              <w:tab/>
            </w:r>
            <w:r>
              <w:rPr>
                <w:noProof/>
                <w:webHidden/>
              </w:rPr>
              <w:fldChar w:fldCharType="begin"/>
            </w:r>
            <w:r>
              <w:rPr>
                <w:noProof/>
                <w:webHidden/>
              </w:rPr>
              <w:instrText xml:space="preserve"> PAGEREF _Toc221608943 \h </w:instrText>
            </w:r>
            <w:r>
              <w:rPr>
                <w:noProof/>
                <w:webHidden/>
              </w:rPr>
            </w:r>
            <w:r>
              <w:rPr>
                <w:noProof/>
                <w:webHidden/>
              </w:rPr>
              <w:fldChar w:fldCharType="separate"/>
            </w:r>
            <w:r w:rsidR="004B094F">
              <w:rPr>
                <w:noProof/>
                <w:webHidden/>
              </w:rPr>
              <w:t>5</w:t>
            </w:r>
            <w:r>
              <w:rPr>
                <w:noProof/>
                <w:webHidden/>
              </w:rPr>
              <w:fldChar w:fldCharType="end"/>
            </w:r>
          </w:hyperlink>
        </w:p>
        <w:p w14:paraId="69597395" w14:textId="040F4A4C"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4" w:history="1">
            <w:r w:rsidRPr="0057332C">
              <w:rPr>
                <w:rStyle w:val="Hyperlink"/>
                <w:rFonts w:cs="Arial"/>
                <w:bCs/>
                <w:noProof/>
                <w:lang w:eastAsia="en-GB"/>
              </w:rPr>
              <w:t>Data Subject Rights</w:t>
            </w:r>
            <w:r>
              <w:rPr>
                <w:noProof/>
                <w:webHidden/>
              </w:rPr>
              <w:tab/>
            </w:r>
            <w:r>
              <w:rPr>
                <w:noProof/>
                <w:webHidden/>
              </w:rPr>
              <w:fldChar w:fldCharType="begin"/>
            </w:r>
            <w:r>
              <w:rPr>
                <w:noProof/>
                <w:webHidden/>
              </w:rPr>
              <w:instrText xml:space="preserve"> PAGEREF _Toc221608944 \h </w:instrText>
            </w:r>
            <w:r>
              <w:rPr>
                <w:noProof/>
                <w:webHidden/>
              </w:rPr>
            </w:r>
            <w:r>
              <w:rPr>
                <w:noProof/>
                <w:webHidden/>
              </w:rPr>
              <w:fldChar w:fldCharType="separate"/>
            </w:r>
            <w:r w:rsidR="004B094F">
              <w:rPr>
                <w:noProof/>
                <w:webHidden/>
              </w:rPr>
              <w:t>5</w:t>
            </w:r>
            <w:r>
              <w:rPr>
                <w:noProof/>
                <w:webHidden/>
              </w:rPr>
              <w:fldChar w:fldCharType="end"/>
            </w:r>
          </w:hyperlink>
        </w:p>
        <w:p w14:paraId="27B41291" w14:textId="37B4FD75" w:rsidR="00936F99" w:rsidRDefault="009A4B32">
          <w:pPr>
            <w:pStyle w:val="TOC1"/>
            <w:tabs>
              <w:tab w:val="right" w:leader="dot" w:pos="9016"/>
            </w:tabs>
            <w:rPr>
              <w:rFonts w:asciiTheme="minorHAnsi" w:eastAsiaTheme="minorEastAsia" w:hAnsiTheme="minorHAnsi" w:cstheme="minorBidi"/>
              <w:noProof/>
              <w:kern w:val="2"/>
              <w:sz w:val="24"/>
              <w:lang w:eastAsia="en-GB"/>
              <w14:ligatures w14:val="standardContextual"/>
            </w:rPr>
          </w:pPr>
          <w:r>
            <w:rPr>
              <w:rStyle w:val="Hyperlink"/>
              <w:noProof/>
            </w:rPr>
            <w:t xml:space="preserve">    </w:t>
          </w:r>
          <w:hyperlink w:anchor="_Toc221608945" w:history="1">
            <w:r w:rsidR="00936F99" w:rsidRPr="0057332C">
              <w:rPr>
                <w:rStyle w:val="Hyperlink"/>
                <w:rFonts w:cs="Arial"/>
                <w:noProof/>
                <w:highlight w:val="yellow"/>
                <w:lang w:val="en-US" w:eastAsia="en-GB" w:bidi="en-US"/>
              </w:rPr>
              <w:t>Automated Decision-Making and Profiling</w:t>
            </w:r>
            <w:r w:rsidR="00936F99">
              <w:rPr>
                <w:noProof/>
                <w:webHidden/>
              </w:rPr>
              <w:tab/>
            </w:r>
            <w:r w:rsidR="00936F99">
              <w:rPr>
                <w:noProof/>
                <w:webHidden/>
              </w:rPr>
              <w:fldChar w:fldCharType="begin"/>
            </w:r>
            <w:r w:rsidR="00936F99">
              <w:rPr>
                <w:noProof/>
                <w:webHidden/>
              </w:rPr>
              <w:instrText xml:space="preserve"> PAGEREF _Toc221608945 \h </w:instrText>
            </w:r>
            <w:r w:rsidR="00936F99">
              <w:rPr>
                <w:noProof/>
                <w:webHidden/>
              </w:rPr>
            </w:r>
            <w:r w:rsidR="00936F99">
              <w:rPr>
                <w:noProof/>
                <w:webHidden/>
              </w:rPr>
              <w:fldChar w:fldCharType="separate"/>
            </w:r>
            <w:r w:rsidR="004B094F">
              <w:rPr>
                <w:noProof/>
                <w:webHidden/>
              </w:rPr>
              <w:t>5</w:t>
            </w:r>
            <w:r w:rsidR="00936F99">
              <w:rPr>
                <w:noProof/>
                <w:webHidden/>
              </w:rPr>
              <w:fldChar w:fldCharType="end"/>
            </w:r>
          </w:hyperlink>
        </w:p>
        <w:p w14:paraId="42390CAF" w14:textId="12F5AA49"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6" w:history="1">
            <w:r w:rsidRPr="0057332C">
              <w:rPr>
                <w:rStyle w:val="Hyperlink"/>
                <w:rFonts w:cs="Arial"/>
                <w:bCs/>
                <w:noProof/>
                <w:lang w:eastAsia="en-GB"/>
              </w:rPr>
              <w:t>Data Security Measures</w:t>
            </w:r>
            <w:r>
              <w:rPr>
                <w:noProof/>
                <w:webHidden/>
              </w:rPr>
              <w:tab/>
            </w:r>
            <w:r>
              <w:rPr>
                <w:noProof/>
                <w:webHidden/>
              </w:rPr>
              <w:fldChar w:fldCharType="begin"/>
            </w:r>
            <w:r>
              <w:rPr>
                <w:noProof/>
                <w:webHidden/>
              </w:rPr>
              <w:instrText xml:space="preserve"> PAGEREF _Toc221608946 \h </w:instrText>
            </w:r>
            <w:r>
              <w:rPr>
                <w:noProof/>
                <w:webHidden/>
              </w:rPr>
            </w:r>
            <w:r>
              <w:rPr>
                <w:noProof/>
                <w:webHidden/>
              </w:rPr>
              <w:fldChar w:fldCharType="separate"/>
            </w:r>
            <w:r w:rsidR="004B094F">
              <w:rPr>
                <w:noProof/>
                <w:webHidden/>
              </w:rPr>
              <w:t>6</w:t>
            </w:r>
            <w:r>
              <w:rPr>
                <w:noProof/>
                <w:webHidden/>
              </w:rPr>
              <w:fldChar w:fldCharType="end"/>
            </w:r>
          </w:hyperlink>
        </w:p>
        <w:p w14:paraId="21A85E68" w14:textId="0FB29308"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7" w:history="1">
            <w:r w:rsidRPr="0057332C">
              <w:rPr>
                <w:rStyle w:val="Hyperlink"/>
                <w:rFonts w:cs="Arial"/>
                <w:bCs/>
                <w:noProof/>
                <w:lang w:eastAsia="en-GB"/>
              </w:rPr>
              <w:t>Data Retention</w:t>
            </w:r>
            <w:r>
              <w:rPr>
                <w:noProof/>
                <w:webHidden/>
              </w:rPr>
              <w:tab/>
            </w:r>
            <w:r>
              <w:rPr>
                <w:noProof/>
                <w:webHidden/>
              </w:rPr>
              <w:fldChar w:fldCharType="begin"/>
            </w:r>
            <w:r>
              <w:rPr>
                <w:noProof/>
                <w:webHidden/>
              </w:rPr>
              <w:instrText xml:space="preserve"> PAGEREF _Toc221608947 \h </w:instrText>
            </w:r>
            <w:r>
              <w:rPr>
                <w:noProof/>
                <w:webHidden/>
              </w:rPr>
            </w:r>
            <w:r>
              <w:rPr>
                <w:noProof/>
                <w:webHidden/>
              </w:rPr>
              <w:fldChar w:fldCharType="separate"/>
            </w:r>
            <w:r w:rsidR="004B094F">
              <w:rPr>
                <w:noProof/>
                <w:webHidden/>
              </w:rPr>
              <w:t>6</w:t>
            </w:r>
            <w:r>
              <w:rPr>
                <w:noProof/>
                <w:webHidden/>
              </w:rPr>
              <w:fldChar w:fldCharType="end"/>
            </w:r>
          </w:hyperlink>
        </w:p>
        <w:p w14:paraId="533A8489" w14:textId="5727ED57"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8" w:history="1">
            <w:r w:rsidRPr="0057332C">
              <w:rPr>
                <w:rStyle w:val="Hyperlink"/>
                <w:rFonts w:cs="Arial"/>
                <w:bCs/>
                <w:noProof/>
                <w:lang w:eastAsia="en-GB"/>
              </w:rPr>
              <w:t>Third-Party Processors and International Transfers</w:t>
            </w:r>
            <w:r>
              <w:rPr>
                <w:noProof/>
                <w:webHidden/>
              </w:rPr>
              <w:tab/>
            </w:r>
            <w:r>
              <w:rPr>
                <w:noProof/>
                <w:webHidden/>
              </w:rPr>
              <w:fldChar w:fldCharType="begin"/>
            </w:r>
            <w:r>
              <w:rPr>
                <w:noProof/>
                <w:webHidden/>
              </w:rPr>
              <w:instrText xml:space="preserve"> PAGEREF _Toc221608948 \h </w:instrText>
            </w:r>
            <w:r>
              <w:rPr>
                <w:noProof/>
                <w:webHidden/>
              </w:rPr>
            </w:r>
            <w:r>
              <w:rPr>
                <w:noProof/>
                <w:webHidden/>
              </w:rPr>
              <w:fldChar w:fldCharType="separate"/>
            </w:r>
            <w:r w:rsidR="004B094F">
              <w:rPr>
                <w:noProof/>
                <w:webHidden/>
              </w:rPr>
              <w:t>6</w:t>
            </w:r>
            <w:r>
              <w:rPr>
                <w:noProof/>
                <w:webHidden/>
              </w:rPr>
              <w:fldChar w:fldCharType="end"/>
            </w:r>
          </w:hyperlink>
        </w:p>
        <w:p w14:paraId="06FB63EC" w14:textId="07F3A2CB"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49" w:history="1">
            <w:r w:rsidRPr="0057332C">
              <w:rPr>
                <w:rStyle w:val="Hyperlink"/>
                <w:rFonts w:cs="Arial"/>
                <w:bCs/>
                <w:noProof/>
                <w:lang w:eastAsia="en-GB"/>
              </w:rPr>
              <w:t>Data Protection Officer and Governance</w:t>
            </w:r>
            <w:r>
              <w:rPr>
                <w:noProof/>
                <w:webHidden/>
              </w:rPr>
              <w:tab/>
            </w:r>
            <w:r>
              <w:rPr>
                <w:noProof/>
                <w:webHidden/>
              </w:rPr>
              <w:fldChar w:fldCharType="begin"/>
            </w:r>
            <w:r>
              <w:rPr>
                <w:noProof/>
                <w:webHidden/>
              </w:rPr>
              <w:instrText xml:space="preserve"> PAGEREF _Toc221608949 \h </w:instrText>
            </w:r>
            <w:r>
              <w:rPr>
                <w:noProof/>
                <w:webHidden/>
              </w:rPr>
            </w:r>
            <w:r>
              <w:rPr>
                <w:noProof/>
                <w:webHidden/>
              </w:rPr>
              <w:fldChar w:fldCharType="separate"/>
            </w:r>
            <w:r w:rsidR="004B094F">
              <w:rPr>
                <w:noProof/>
                <w:webHidden/>
              </w:rPr>
              <w:t>7</w:t>
            </w:r>
            <w:r>
              <w:rPr>
                <w:noProof/>
                <w:webHidden/>
              </w:rPr>
              <w:fldChar w:fldCharType="end"/>
            </w:r>
          </w:hyperlink>
        </w:p>
        <w:p w14:paraId="75351AA4" w14:textId="5DD8B360" w:rsidR="00936F99" w:rsidRDefault="009A4B32">
          <w:pPr>
            <w:pStyle w:val="TOC1"/>
            <w:tabs>
              <w:tab w:val="right" w:leader="dot" w:pos="9016"/>
            </w:tabs>
            <w:rPr>
              <w:rFonts w:asciiTheme="minorHAnsi" w:eastAsiaTheme="minorEastAsia" w:hAnsiTheme="minorHAnsi" w:cstheme="minorBidi"/>
              <w:noProof/>
              <w:kern w:val="2"/>
              <w:sz w:val="24"/>
              <w:lang w:eastAsia="en-GB"/>
              <w14:ligatures w14:val="standardContextual"/>
            </w:rPr>
          </w:pPr>
          <w:r>
            <w:rPr>
              <w:rStyle w:val="Hyperlink"/>
              <w:noProof/>
            </w:rPr>
            <w:t xml:space="preserve">    </w:t>
          </w:r>
          <w:hyperlink w:anchor="_Toc221608950" w:history="1">
            <w:r w:rsidR="00936F99" w:rsidRPr="0057332C">
              <w:rPr>
                <w:rStyle w:val="Hyperlink"/>
                <w:rFonts w:cs="Arial"/>
                <w:noProof/>
                <w:lang w:eastAsia="en-GB" w:bidi="en-US"/>
              </w:rPr>
              <w:t>Training and Awareness</w:t>
            </w:r>
            <w:r w:rsidR="00936F99">
              <w:rPr>
                <w:noProof/>
                <w:webHidden/>
              </w:rPr>
              <w:tab/>
            </w:r>
            <w:r w:rsidR="00936F99">
              <w:rPr>
                <w:noProof/>
                <w:webHidden/>
              </w:rPr>
              <w:fldChar w:fldCharType="begin"/>
            </w:r>
            <w:r w:rsidR="00936F99">
              <w:rPr>
                <w:noProof/>
                <w:webHidden/>
              </w:rPr>
              <w:instrText xml:space="preserve"> PAGEREF _Toc221608950 \h </w:instrText>
            </w:r>
            <w:r w:rsidR="00936F99">
              <w:rPr>
                <w:noProof/>
                <w:webHidden/>
              </w:rPr>
            </w:r>
            <w:r w:rsidR="00936F99">
              <w:rPr>
                <w:noProof/>
                <w:webHidden/>
              </w:rPr>
              <w:fldChar w:fldCharType="separate"/>
            </w:r>
            <w:r w:rsidR="004B094F">
              <w:rPr>
                <w:noProof/>
                <w:webHidden/>
              </w:rPr>
              <w:t>7</w:t>
            </w:r>
            <w:r w:rsidR="00936F99">
              <w:rPr>
                <w:noProof/>
                <w:webHidden/>
              </w:rPr>
              <w:fldChar w:fldCharType="end"/>
            </w:r>
          </w:hyperlink>
        </w:p>
        <w:p w14:paraId="114BF17A" w14:textId="37A250C2"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1" w:history="1">
            <w:r w:rsidRPr="0057332C">
              <w:rPr>
                <w:rStyle w:val="Hyperlink"/>
                <w:rFonts w:cs="Arial"/>
                <w:bCs/>
                <w:noProof/>
                <w:lang w:eastAsia="en-GB"/>
              </w:rPr>
              <w:t>Data Protection Complaints Handling</w:t>
            </w:r>
            <w:r>
              <w:rPr>
                <w:noProof/>
                <w:webHidden/>
              </w:rPr>
              <w:tab/>
            </w:r>
            <w:r>
              <w:rPr>
                <w:noProof/>
                <w:webHidden/>
              </w:rPr>
              <w:fldChar w:fldCharType="begin"/>
            </w:r>
            <w:r>
              <w:rPr>
                <w:noProof/>
                <w:webHidden/>
              </w:rPr>
              <w:instrText xml:space="preserve"> PAGEREF _Toc221608951 \h </w:instrText>
            </w:r>
            <w:r>
              <w:rPr>
                <w:noProof/>
                <w:webHidden/>
              </w:rPr>
            </w:r>
            <w:r>
              <w:rPr>
                <w:noProof/>
                <w:webHidden/>
              </w:rPr>
              <w:fldChar w:fldCharType="separate"/>
            </w:r>
            <w:r w:rsidR="004B094F">
              <w:rPr>
                <w:noProof/>
                <w:webHidden/>
              </w:rPr>
              <w:t>7</w:t>
            </w:r>
            <w:r>
              <w:rPr>
                <w:noProof/>
                <w:webHidden/>
              </w:rPr>
              <w:fldChar w:fldCharType="end"/>
            </w:r>
          </w:hyperlink>
        </w:p>
        <w:p w14:paraId="297B9E61" w14:textId="620B2D11"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2" w:history="1">
            <w:r w:rsidRPr="0057332C">
              <w:rPr>
                <w:rStyle w:val="Hyperlink"/>
                <w:rFonts w:cs="Arial"/>
                <w:bCs/>
                <w:noProof/>
                <w:lang w:eastAsia="en-GB"/>
              </w:rPr>
              <w:t>Breach Management</w:t>
            </w:r>
            <w:r>
              <w:rPr>
                <w:noProof/>
                <w:webHidden/>
              </w:rPr>
              <w:tab/>
            </w:r>
            <w:r>
              <w:rPr>
                <w:noProof/>
                <w:webHidden/>
              </w:rPr>
              <w:fldChar w:fldCharType="begin"/>
            </w:r>
            <w:r>
              <w:rPr>
                <w:noProof/>
                <w:webHidden/>
              </w:rPr>
              <w:instrText xml:space="preserve"> PAGEREF _Toc221608952 \h </w:instrText>
            </w:r>
            <w:r>
              <w:rPr>
                <w:noProof/>
                <w:webHidden/>
              </w:rPr>
            </w:r>
            <w:r>
              <w:rPr>
                <w:noProof/>
                <w:webHidden/>
              </w:rPr>
              <w:fldChar w:fldCharType="separate"/>
            </w:r>
            <w:r w:rsidR="004B094F">
              <w:rPr>
                <w:noProof/>
                <w:webHidden/>
              </w:rPr>
              <w:t>7</w:t>
            </w:r>
            <w:r>
              <w:rPr>
                <w:noProof/>
                <w:webHidden/>
              </w:rPr>
              <w:fldChar w:fldCharType="end"/>
            </w:r>
          </w:hyperlink>
        </w:p>
        <w:p w14:paraId="0677A68A" w14:textId="09B9EC3F" w:rsidR="00936F99" w:rsidRDefault="00936F9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1608953" w:history="1">
            <w:r w:rsidRPr="0057332C">
              <w:rPr>
                <w:rStyle w:val="Hyperlink"/>
                <w:rFonts w:cs="Arial"/>
                <w:bCs/>
                <w:noProof/>
                <w:lang w:eastAsia="en-GB"/>
              </w:rPr>
              <w:t>Policy Review</w:t>
            </w:r>
            <w:r>
              <w:rPr>
                <w:noProof/>
                <w:webHidden/>
              </w:rPr>
              <w:tab/>
            </w:r>
            <w:r>
              <w:rPr>
                <w:noProof/>
                <w:webHidden/>
              </w:rPr>
              <w:fldChar w:fldCharType="begin"/>
            </w:r>
            <w:r>
              <w:rPr>
                <w:noProof/>
                <w:webHidden/>
              </w:rPr>
              <w:instrText xml:space="preserve"> PAGEREF _Toc221608953 \h </w:instrText>
            </w:r>
            <w:r>
              <w:rPr>
                <w:noProof/>
                <w:webHidden/>
              </w:rPr>
            </w:r>
            <w:r>
              <w:rPr>
                <w:noProof/>
                <w:webHidden/>
              </w:rPr>
              <w:fldChar w:fldCharType="separate"/>
            </w:r>
            <w:r w:rsidR="004B094F">
              <w:rPr>
                <w:noProof/>
                <w:webHidden/>
              </w:rPr>
              <w:t>7</w:t>
            </w:r>
            <w:r>
              <w:rPr>
                <w:noProof/>
                <w:webHidden/>
              </w:rPr>
              <w:fldChar w:fldCharType="end"/>
            </w:r>
          </w:hyperlink>
        </w:p>
        <w:p w14:paraId="4192C8A1" w14:textId="373CB18F" w:rsidR="005876EE" w:rsidRDefault="005876EE">
          <w:r w:rsidRPr="00101795">
            <w:rPr>
              <w:b/>
              <w:bCs/>
              <w:noProof/>
              <w:highlight w:val="yellow"/>
            </w:rPr>
            <w:fldChar w:fldCharType="end"/>
          </w:r>
        </w:p>
      </w:sdtContent>
    </w:sdt>
    <w:p w14:paraId="42A0918B" w14:textId="7FA4EB48" w:rsidR="006C76E1" w:rsidRPr="00A62322" w:rsidRDefault="006C76E1">
      <w:pPr>
        <w:spacing w:after="160" w:line="259" w:lineRule="auto"/>
        <w:rPr>
          <w:rFonts w:cs="Arial"/>
          <w:b/>
          <w:color w:val="000000" w:themeColor="text1"/>
          <w:sz w:val="44"/>
          <w:szCs w:val="44"/>
        </w:rPr>
      </w:pPr>
      <w:r w:rsidRPr="00A62322">
        <w:rPr>
          <w:rFonts w:cs="Arial"/>
        </w:rPr>
        <w:br w:type="page"/>
      </w:r>
    </w:p>
    <w:p w14:paraId="74E32DA0" w14:textId="77777777" w:rsidR="00825FE2" w:rsidRPr="00A62322" w:rsidRDefault="00825FE2" w:rsidP="00825FE2">
      <w:pPr>
        <w:pStyle w:val="TemplateHeader"/>
        <w:ind w:right="567" w:firstLine="567"/>
        <w:rPr>
          <w:rFonts w:cs="Arial"/>
        </w:rPr>
        <w:sectPr w:rsidR="00825FE2" w:rsidRPr="00A623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A131684"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0" w:name="_Toc221608939"/>
      <w:r w:rsidRPr="00A62322">
        <w:rPr>
          <w:rFonts w:cs="Arial"/>
          <w:b/>
          <w:bCs/>
          <w:sz w:val="36"/>
          <w:szCs w:val="36"/>
          <w:lang w:eastAsia="en-GB"/>
        </w:rPr>
        <w:lastRenderedPageBreak/>
        <w:t>Policy Objective</w:t>
      </w:r>
      <w:bookmarkEnd w:id="0"/>
    </w:p>
    <w:p w14:paraId="4953B8F8"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 xml:space="preserve">This policy sets out how </w:t>
      </w:r>
      <w:r w:rsidRPr="00A62322">
        <w:rPr>
          <w:rFonts w:cs="Arial"/>
          <w:color w:val="EE0000"/>
          <w:szCs w:val="22"/>
          <w:highlight w:val="yellow"/>
          <w:lang w:eastAsia="en-GB"/>
        </w:rPr>
        <w:t>Firm Name</w:t>
      </w:r>
      <w:r w:rsidRPr="00A62322">
        <w:rPr>
          <w:rFonts w:cs="Arial"/>
          <w:color w:val="EE0000"/>
          <w:szCs w:val="22"/>
          <w:lang w:eastAsia="en-GB"/>
        </w:rPr>
        <w:t xml:space="preserve"> </w:t>
      </w:r>
      <w:r w:rsidRPr="00A62322">
        <w:rPr>
          <w:rFonts w:cs="Arial"/>
          <w:szCs w:val="22"/>
          <w:lang w:eastAsia="en-GB"/>
        </w:rPr>
        <w:t>complies with the UK General Data Protection Regulation (UK GDPR), the Data Protection Act 2018, and amendments introduced by the Data (Use and Access) Act 2025. It explains how personal data is processed lawfully, fairly and transparently, and how the firm protects the rights and freedoms of individuals whose data it handles.</w:t>
      </w:r>
    </w:p>
    <w:p w14:paraId="2BEBD50A" w14:textId="1D42C559" w:rsidR="00A62322" w:rsidRDefault="00A62322" w:rsidP="00A62322">
      <w:pPr>
        <w:spacing w:after="0" w:line="240" w:lineRule="auto"/>
        <w:rPr>
          <w:rFonts w:cs="Arial"/>
          <w:sz w:val="24"/>
          <w:lang w:eastAsia="en-GB"/>
        </w:rPr>
      </w:pPr>
    </w:p>
    <w:p w14:paraId="09A18F6D" w14:textId="77777777" w:rsidR="00B24802" w:rsidRPr="00FB40ED" w:rsidRDefault="00B24802" w:rsidP="00B24802">
      <w:pPr>
        <w:spacing w:after="0" w:line="240" w:lineRule="auto"/>
        <w:rPr>
          <w:rFonts w:cs="Arial"/>
          <w:szCs w:val="22"/>
          <w:highlight w:val="yellow"/>
          <w:lang w:val="en-US" w:eastAsia="en-GB"/>
        </w:rPr>
      </w:pPr>
      <w:r w:rsidRPr="00B24802">
        <w:rPr>
          <w:rFonts w:cs="Arial"/>
          <w:szCs w:val="22"/>
          <w:highlight w:val="yellow"/>
          <w:lang w:val="en-US" w:eastAsia="en-GB"/>
        </w:rPr>
        <w:t>This policy also sets out how the firm ensures that personal data is accessed and used appropriately, only for legitimate business and regulatory purposes, and in a manner that is fair, proportionate, and consistent with individuals’ reasonable expectations.</w:t>
      </w:r>
    </w:p>
    <w:p w14:paraId="5BA553D3" w14:textId="77777777" w:rsidR="00FB40ED" w:rsidRPr="00B24802" w:rsidRDefault="00FB40ED" w:rsidP="00B24802">
      <w:pPr>
        <w:spacing w:after="0" w:line="240" w:lineRule="auto"/>
        <w:rPr>
          <w:rFonts w:cs="Arial"/>
          <w:szCs w:val="22"/>
          <w:highlight w:val="yellow"/>
          <w:lang w:val="en-US" w:eastAsia="en-GB"/>
        </w:rPr>
      </w:pPr>
    </w:p>
    <w:p w14:paraId="368BA583" w14:textId="53972FAF" w:rsidR="00B24802" w:rsidRPr="00A62322" w:rsidRDefault="00B24802" w:rsidP="00A62322">
      <w:pPr>
        <w:spacing w:after="0" w:line="240" w:lineRule="auto"/>
        <w:rPr>
          <w:rFonts w:cs="Arial"/>
          <w:szCs w:val="22"/>
          <w:lang w:val="en-US" w:eastAsia="en-GB"/>
        </w:rPr>
      </w:pPr>
      <w:r w:rsidRPr="00B24802">
        <w:rPr>
          <w:rFonts w:cs="Arial"/>
          <w:szCs w:val="22"/>
          <w:highlight w:val="yellow"/>
          <w:lang w:val="en-US" w:eastAsia="en-GB"/>
        </w:rPr>
        <w:t>This policy supports the firm’s regulatory obligations, including FCA expectations relating to data security, governance, and the fair treatment of clients.</w:t>
      </w:r>
    </w:p>
    <w:p w14:paraId="1158BD66"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 w:name="_Toc221608940"/>
      <w:r w:rsidRPr="00A62322">
        <w:rPr>
          <w:rFonts w:cs="Arial"/>
          <w:b/>
          <w:bCs/>
          <w:sz w:val="36"/>
          <w:szCs w:val="36"/>
          <w:lang w:eastAsia="en-GB"/>
        </w:rPr>
        <w:t>Scope</w:t>
      </w:r>
      <w:bookmarkEnd w:id="1"/>
    </w:p>
    <w:p w14:paraId="1466A097" w14:textId="77777777" w:rsidR="00A62322" w:rsidRDefault="00A62322" w:rsidP="00A62322">
      <w:pPr>
        <w:spacing w:after="0" w:line="240" w:lineRule="auto"/>
        <w:rPr>
          <w:rFonts w:cs="Arial"/>
          <w:szCs w:val="22"/>
          <w:lang w:eastAsia="en-GB"/>
        </w:rPr>
      </w:pPr>
      <w:r w:rsidRPr="00A62322">
        <w:rPr>
          <w:rFonts w:cs="Arial"/>
          <w:szCs w:val="22"/>
          <w:lang w:eastAsia="en-GB"/>
        </w:rPr>
        <w:t>This policy applies to:</w:t>
      </w:r>
    </w:p>
    <w:p w14:paraId="5DC5B95A" w14:textId="77777777" w:rsidR="00A62322" w:rsidRPr="00A62322" w:rsidRDefault="00A62322" w:rsidP="00A62322">
      <w:pPr>
        <w:spacing w:after="0" w:line="240" w:lineRule="auto"/>
        <w:rPr>
          <w:rFonts w:cs="Arial"/>
          <w:szCs w:val="22"/>
          <w:lang w:eastAsia="en-GB"/>
        </w:rPr>
      </w:pPr>
    </w:p>
    <w:p w14:paraId="402B6C9D" w14:textId="77777777" w:rsidR="00A62322" w:rsidRPr="00A62322" w:rsidRDefault="00A62322" w:rsidP="00A62322">
      <w:pPr>
        <w:numPr>
          <w:ilvl w:val="0"/>
          <w:numId w:val="34"/>
        </w:numPr>
        <w:spacing w:after="160" w:line="240" w:lineRule="auto"/>
        <w:rPr>
          <w:rFonts w:cs="Arial"/>
          <w:szCs w:val="22"/>
          <w:lang w:eastAsia="en-GB"/>
        </w:rPr>
      </w:pPr>
      <w:r w:rsidRPr="00A62322">
        <w:rPr>
          <w:rFonts w:cs="Arial"/>
          <w:szCs w:val="22"/>
          <w:lang w:eastAsia="en-GB"/>
        </w:rPr>
        <w:t>All employees, directors, contractors, temporary staff, and secondees;</w:t>
      </w:r>
    </w:p>
    <w:p w14:paraId="5CF29FDF" w14:textId="77777777" w:rsidR="00A62322" w:rsidRPr="00A62322" w:rsidRDefault="00A62322" w:rsidP="00A62322">
      <w:pPr>
        <w:numPr>
          <w:ilvl w:val="0"/>
          <w:numId w:val="34"/>
        </w:numPr>
        <w:spacing w:after="160" w:line="240" w:lineRule="auto"/>
        <w:rPr>
          <w:rFonts w:cs="Arial"/>
          <w:szCs w:val="22"/>
          <w:lang w:eastAsia="en-GB"/>
        </w:rPr>
      </w:pPr>
      <w:r w:rsidRPr="00A62322">
        <w:rPr>
          <w:rFonts w:cs="Arial"/>
          <w:szCs w:val="22"/>
          <w:lang w:eastAsia="en-GB"/>
        </w:rPr>
        <w:t>All third-party service providers processing personal data on behalf of the firm;</w:t>
      </w:r>
    </w:p>
    <w:p w14:paraId="6B2127A0" w14:textId="4388832B" w:rsidR="009A4B32" w:rsidRPr="009A4B32" w:rsidRDefault="00A62322" w:rsidP="009A4B32">
      <w:pPr>
        <w:numPr>
          <w:ilvl w:val="0"/>
          <w:numId w:val="34"/>
        </w:numPr>
        <w:spacing w:before="100" w:beforeAutospacing="1" w:after="100" w:afterAutospacing="1" w:line="240" w:lineRule="auto"/>
        <w:outlineLvl w:val="1"/>
        <w:rPr>
          <w:rFonts w:cs="Arial"/>
          <w:b/>
          <w:bCs/>
          <w:sz w:val="36"/>
          <w:szCs w:val="36"/>
          <w:lang w:eastAsia="en-GB"/>
        </w:rPr>
      </w:pPr>
      <w:r w:rsidRPr="00A62322">
        <w:rPr>
          <w:rFonts w:cs="Arial"/>
          <w:szCs w:val="22"/>
          <w:lang w:eastAsia="en-GB"/>
        </w:rPr>
        <w:t>All personal data processed by the firm, including client, employee, supplier, and business contact data, in electronic or paper form.</w:t>
      </w:r>
      <w:bookmarkStart w:id="2" w:name="_Toc221608941"/>
    </w:p>
    <w:p w14:paraId="0205D417" w14:textId="5FB62E75" w:rsidR="00A62322" w:rsidRPr="00A62322" w:rsidRDefault="00A62322" w:rsidP="009A4B32">
      <w:pPr>
        <w:spacing w:before="100" w:beforeAutospacing="1" w:after="100" w:afterAutospacing="1" w:line="240" w:lineRule="auto"/>
        <w:outlineLvl w:val="1"/>
        <w:rPr>
          <w:rFonts w:cs="Arial"/>
          <w:b/>
          <w:bCs/>
          <w:sz w:val="36"/>
          <w:szCs w:val="36"/>
          <w:lang w:eastAsia="en-GB"/>
        </w:rPr>
      </w:pPr>
      <w:r w:rsidRPr="00A62322">
        <w:rPr>
          <w:rFonts w:cs="Arial"/>
          <w:b/>
          <w:bCs/>
          <w:sz w:val="36"/>
          <w:szCs w:val="36"/>
          <w:lang w:eastAsia="en-GB"/>
        </w:rPr>
        <w:t>Legal Framework</w:t>
      </w:r>
      <w:bookmarkEnd w:id="2"/>
    </w:p>
    <w:p w14:paraId="34A62855"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comply with applicable data protection and privacy legislation, including:</w:t>
      </w:r>
    </w:p>
    <w:p w14:paraId="7DEDB111" w14:textId="77777777" w:rsidR="00A62322" w:rsidRPr="00A62322" w:rsidRDefault="00A62322" w:rsidP="00A62322">
      <w:pPr>
        <w:spacing w:after="0" w:line="240" w:lineRule="auto"/>
        <w:rPr>
          <w:rFonts w:cs="Arial"/>
          <w:sz w:val="24"/>
          <w:lang w:eastAsia="en-GB"/>
        </w:rPr>
      </w:pPr>
    </w:p>
    <w:p w14:paraId="656624A3"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UK General Data Protection Regulation (UK GDPR);</w:t>
      </w:r>
    </w:p>
    <w:p w14:paraId="1A98774E" w14:textId="77777777" w:rsid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Data Protection Act 2018;</w:t>
      </w:r>
    </w:p>
    <w:p w14:paraId="1C55738E" w14:textId="79222B66" w:rsidR="0086175E" w:rsidRPr="0086175E" w:rsidRDefault="0086175E" w:rsidP="0086175E">
      <w:pPr>
        <w:pStyle w:val="ListBullet"/>
        <w:numPr>
          <w:ilvl w:val="0"/>
          <w:numId w:val="35"/>
        </w:numPr>
        <w:rPr>
          <w:rFonts w:asciiTheme="minorHAnsi" w:hAnsiTheme="minorHAnsi"/>
          <w:szCs w:val="22"/>
          <w:highlight w:val="yellow"/>
        </w:rPr>
      </w:pPr>
      <w:r w:rsidRPr="0086175E">
        <w:rPr>
          <w:highlight w:val="yellow"/>
        </w:rPr>
        <w:t>Data (Use and Access) Act 2025;</w:t>
      </w:r>
    </w:p>
    <w:p w14:paraId="6625A900"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Privacy and Electronic Communications Regulations (PECR);</w:t>
      </w:r>
    </w:p>
    <w:p w14:paraId="4DD151A5" w14:textId="77777777" w:rsidR="00A62322" w:rsidRPr="00A62322" w:rsidRDefault="00A62322" w:rsidP="00A62322">
      <w:pPr>
        <w:numPr>
          <w:ilvl w:val="0"/>
          <w:numId w:val="35"/>
        </w:numPr>
        <w:spacing w:after="160" w:line="240" w:lineRule="auto"/>
        <w:rPr>
          <w:rFonts w:cs="Arial"/>
          <w:szCs w:val="22"/>
          <w:lang w:eastAsia="en-GB"/>
        </w:rPr>
      </w:pPr>
      <w:r w:rsidRPr="00A62322">
        <w:rPr>
          <w:rFonts w:cs="Arial"/>
          <w:szCs w:val="22"/>
          <w:lang w:eastAsia="en-GB"/>
        </w:rPr>
        <w:t>FCA and PRA regulatory requirements;</w:t>
      </w:r>
    </w:p>
    <w:p w14:paraId="1EF6713E" w14:textId="289A5E31" w:rsidR="00A62322" w:rsidRPr="00A62322" w:rsidRDefault="00A62322" w:rsidP="004B094F">
      <w:pPr>
        <w:numPr>
          <w:ilvl w:val="0"/>
          <w:numId w:val="35"/>
        </w:numPr>
        <w:spacing w:after="160" w:line="240" w:lineRule="auto"/>
        <w:rPr>
          <w:rFonts w:cs="Arial"/>
          <w:szCs w:val="22"/>
          <w:lang w:eastAsia="en-GB"/>
        </w:rPr>
      </w:pPr>
      <w:r w:rsidRPr="00A62322">
        <w:rPr>
          <w:rFonts w:cs="Arial"/>
          <w:szCs w:val="22"/>
          <w:lang w:eastAsia="en-GB"/>
        </w:rPr>
        <w:t>Sector-specific legislation, including the Financial Services and Markets Act 2023.</w:t>
      </w:r>
    </w:p>
    <w:p w14:paraId="6F6310B1"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3" w:name="_Toc221608942"/>
      <w:r w:rsidRPr="00A62322">
        <w:rPr>
          <w:rFonts w:cs="Arial"/>
          <w:b/>
          <w:bCs/>
          <w:sz w:val="36"/>
          <w:szCs w:val="36"/>
          <w:lang w:eastAsia="en-GB"/>
        </w:rPr>
        <w:t>Data Protection Principles</w:t>
      </w:r>
      <w:bookmarkEnd w:id="3"/>
    </w:p>
    <w:p w14:paraId="468446D8" w14:textId="77777777" w:rsidR="00A62322" w:rsidRDefault="00A62322" w:rsidP="00A62322">
      <w:pPr>
        <w:spacing w:after="0" w:line="240" w:lineRule="auto"/>
        <w:rPr>
          <w:rFonts w:cs="Arial"/>
          <w:szCs w:val="22"/>
          <w:lang w:eastAsia="en-GB"/>
        </w:rPr>
      </w:pPr>
      <w:r w:rsidRPr="00A62322">
        <w:rPr>
          <w:rFonts w:cs="Arial"/>
          <w:szCs w:val="22"/>
          <w:lang w:eastAsia="en-GB"/>
        </w:rPr>
        <w:t>We adhere to the UK GDPR principles when processing personal data:</w:t>
      </w:r>
    </w:p>
    <w:p w14:paraId="4121E611" w14:textId="77777777" w:rsidR="00A62322" w:rsidRPr="00A62322" w:rsidRDefault="00A62322" w:rsidP="00A62322">
      <w:pPr>
        <w:spacing w:after="0" w:line="240" w:lineRule="auto"/>
        <w:rPr>
          <w:rFonts w:cs="Arial"/>
          <w:szCs w:val="22"/>
          <w:lang w:eastAsia="en-GB"/>
        </w:rPr>
      </w:pPr>
    </w:p>
    <w:p w14:paraId="5B9E9FB6"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Lawfulness, fairness and transparency</w:t>
      </w:r>
      <w:r w:rsidRPr="00A62322">
        <w:rPr>
          <w:rFonts w:cs="Arial"/>
          <w:szCs w:val="22"/>
          <w:lang w:eastAsia="en-GB"/>
        </w:rPr>
        <w:t xml:space="preserve"> – personal data is processed lawfully and openly;</w:t>
      </w:r>
    </w:p>
    <w:p w14:paraId="6F6201C0"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Purpose limitation</w:t>
      </w:r>
      <w:r w:rsidRPr="00A62322">
        <w:rPr>
          <w:rFonts w:cs="Arial"/>
          <w:szCs w:val="22"/>
          <w:lang w:eastAsia="en-GB"/>
        </w:rPr>
        <w:t xml:space="preserve"> – data is collected for specified, explicit and legitimate purposes;</w:t>
      </w:r>
    </w:p>
    <w:p w14:paraId="1DEA0D86"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Data minimisation</w:t>
      </w:r>
      <w:r w:rsidRPr="00A62322">
        <w:rPr>
          <w:rFonts w:cs="Arial"/>
          <w:szCs w:val="22"/>
          <w:lang w:eastAsia="en-GB"/>
        </w:rPr>
        <w:t xml:space="preserve"> – data collected is adequate, relevant and limited to what is necessary;</w:t>
      </w:r>
    </w:p>
    <w:p w14:paraId="3715A160"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lastRenderedPageBreak/>
        <w:t>Accuracy</w:t>
      </w:r>
      <w:r w:rsidRPr="00A62322">
        <w:rPr>
          <w:rFonts w:cs="Arial"/>
          <w:szCs w:val="22"/>
          <w:lang w:eastAsia="en-GB"/>
        </w:rPr>
        <w:t xml:space="preserve"> – data is kept accurate and up to date;</w:t>
      </w:r>
    </w:p>
    <w:p w14:paraId="53DCB598" w14:textId="77777777"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Storage limitation</w:t>
      </w:r>
      <w:r w:rsidRPr="00A62322">
        <w:rPr>
          <w:rFonts w:cs="Arial"/>
          <w:szCs w:val="22"/>
          <w:lang w:eastAsia="en-GB"/>
        </w:rPr>
        <w:t xml:space="preserve"> – data is retained only for as long as necessary;</w:t>
      </w:r>
    </w:p>
    <w:p w14:paraId="14A6B893" w14:textId="337979DF" w:rsidR="00A62322" w:rsidRPr="00A62322" w:rsidRDefault="00A62322" w:rsidP="00A62322">
      <w:pPr>
        <w:numPr>
          <w:ilvl w:val="0"/>
          <w:numId w:val="36"/>
        </w:numPr>
        <w:spacing w:after="160" w:line="240" w:lineRule="auto"/>
        <w:rPr>
          <w:rFonts w:cs="Arial"/>
          <w:szCs w:val="22"/>
          <w:lang w:eastAsia="en-GB"/>
        </w:rPr>
      </w:pPr>
      <w:r w:rsidRPr="00A62322">
        <w:rPr>
          <w:rFonts w:cs="Arial"/>
          <w:b/>
          <w:bCs/>
          <w:szCs w:val="22"/>
          <w:lang w:eastAsia="en-GB"/>
        </w:rPr>
        <w:t>Integrity and confidentiality</w:t>
      </w:r>
      <w:r w:rsidRPr="00A62322">
        <w:rPr>
          <w:rFonts w:cs="Arial"/>
          <w:szCs w:val="22"/>
          <w:lang w:eastAsia="en-GB"/>
        </w:rPr>
        <w:t xml:space="preserve"> – data is protected against unauthorised or unlawful processing, loss, destruction or damage.</w:t>
      </w:r>
    </w:p>
    <w:p w14:paraId="5B039905"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4" w:name="_Toc221608943"/>
      <w:r w:rsidRPr="00A62322">
        <w:rPr>
          <w:rFonts w:cs="Arial"/>
          <w:b/>
          <w:bCs/>
          <w:sz w:val="36"/>
          <w:szCs w:val="36"/>
          <w:lang w:eastAsia="en-GB"/>
        </w:rPr>
        <w:t>Lawful Basis for Processing</w:t>
      </w:r>
      <w:bookmarkEnd w:id="4"/>
    </w:p>
    <w:p w14:paraId="341248CE"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process personal data only where a lawful basis applies, including:</w:t>
      </w:r>
    </w:p>
    <w:p w14:paraId="375F022A" w14:textId="77777777" w:rsidR="00A62322" w:rsidRPr="00A62322" w:rsidRDefault="00A62322" w:rsidP="00A62322">
      <w:pPr>
        <w:spacing w:after="0" w:line="240" w:lineRule="auto"/>
        <w:rPr>
          <w:rFonts w:cs="Arial"/>
          <w:szCs w:val="22"/>
          <w:lang w:eastAsia="en-GB"/>
        </w:rPr>
      </w:pPr>
    </w:p>
    <w:p w14:paraId="3C7FE792"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Contractual necessity</w:t>
      </w:r>
      <w:r w:rsidRPr="00A62322">
        <w:rPr>
          <w:rFonts w:cs="Arial"/>
          <w:szCs w:val="22"/>
          <w:lang w:eastAsia="en-GB"/>
        </w:rPr>
        <w:t xml:space="preserve"> – for example, providing regulated financial services;</w:t>
      </w:r>
    </w:p>
    <w:p w14:paraId="11E392A0"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Legal obligation</w:t>
      </w:r>
      <w:r w:rsidRPr="00A62322">
        <w:rPr>
          <w:rFonts w:cs="Arial"/>
          <w:szCs w:val="22"/>
          <w:lang w:eastAsia="en-GB"/>
        </w:rPr>
        <w:t xml:space="preserve"> – including FCA regulatory, AML and record-keeping requirements;</w:t>
      </w:r>
    </w:p>
    <w:p w14:paraId="627CBBA5"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Legitimate interests</w:t>
      </w:r>
      <w:r w:rsidRPr="00A62322">
        <w:rPr>
          <w:rFonts w:cs="Arial"/>
          <w:szCs w:val="22"/>
          <w:lang w:eastAsia="en-GB"/>
        </w:rPr>
        <w:t xml:space="preserve"> – where processing is necessary for our business operations and does not override individual rights;</w:t>
      </w:r>
    </w:p>
    <w:p w14:paraId="663799A2" w14:textId="77777777" w:rsidR="00A62322" w:rsidRPr="00A62322" w:rsidRDefault="00A62322" w:rsidP="00A62322">
      <w:pPr>
        <w:numPr>
          <w:ilvl w:val="0"/>
          <w:numId w:val="37"/>
        </w:numPr>
        <w:spacing w:after="160" w:line="240" w:lineRule="auto"/>
        <w:rPr>
          <w:rFonts w:cs="Arial"/>
          <w:szCs w:val="22"/>
          <w:lang w:eastAsia="en-GB"/>
        </w:rPr>
      </w:pPr>
      <w:r w:rsidRPr="00A62322">
        <w:rPr>
          <w:rFonts w:cs="Arial"/>
          <w:b/>
          <w:bCs/>
          <w:szCs w:val="22"/>
          <w:lang w:eastAsia="en-GB"/>
        </w:rPr>
        <w:t>Consent</w:t>
      </w:r>
      <w:r w:rsidRPr="00A62322">
        <w:rPr>
          <w:rFonts w:cs="Arial"/>
          <w:szCs w:val="22"/>
          <w:lang w:eastAsia="en-GB"/>
        </w:rPr>
        <w:t xml:space="preserve"> – where required and appropriate.</w:t>
      </w:r>
    </w:p>
    <w:p w14:paraId="7E0DBCE1" w14:textId="2695CC51" w:rsidR="00A62322" w:rsidRPr="00A62322" w:rsidRDefault="00B43CAC" w:rsidP="00B43CAC">
      <w:pPr>
        <w:rPr>
          <w:rFonts w:asciiTheme="minorHAnsi" w:hAnsiTheme="minorHAnsi"/>
          <w:szCs w:val="22"/>
        </w:rPr>
      </w:pPr>
      <w:r w:rsidRPr="00B43CAC">
        <w:rPr>
          <w:highlight w:val="yellow"/>
        </w:rPr>
        <w:t>Where applicable, we may rely on “recognised legitimate interests” as introduced by the Data (Use and Access) Act 2025. When doing so, we ensure processing is necessary for the specified purpose and that individuals are provided with appropriate transparency and rights.</w:t>
      </w:r>
    </w:p>
    <w:p w14:paraId="70140C8E"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5" w:name="_Toc221608944"/>
      <w:r w:rsidRPr="00A62322">
        <w:rPr>
          <w:rFonts w:cs="Arial"/>
          <w:b/>
          <w:bCs/>
          <w:sz w:val="36"/>
          <w:szCs w:val="36"/>
          <w:lang w:eastAsia="en-GB"/>
        </w:rPr>
        <w:t>Data Subject Rights</w:t>
      </w:r>
      <w:bookmarkEnd w:id="5"/>
    </w:p>
    <w:p w14:paraId="4C329780" w14:textId="77777777" w:rsidR="00A62322" w:rsidRDefault="00A62322" w:rsidP="00A62322">
      <w:pPr>
        <w:spacing w:after="0" w:line="240" w:lineRule="auto"/>
        <w:rPr>
          <w:rFonts w:cs="Arial"/>
          <w:szCs w:val="22"/>
          <w:lang w:eastAsia="en-GB"/>
        </w:rPr>
      </w:pPr>
      <w:r w:rsidRPr="00A62322">
        <w:rPr>
          <w:rFonts w:cs="Arial"/>
          <w:szCs w:val="22"/>
          <w:lang w:eastAsia="en-GB"/>
        </w:rPr>
        <w:t>Individuals have the following rights under data protection law:</w:t>
      </w:r>
    </w:p>
    <w:p w14:paraId="1991C214" w14:textId="77777777" w:rsidR="00A62322" w:rsidRPr="00A62322" w:rsidRDefault="00A62322" w:rsidP="00A62322">
      <w:pPr>
        <w:spacing w:after="0" w:line="240" w:lineRule="auto"/>
        <w:rPr>
          <w:rFonts w:cs="Arial"/>
          <w:szCs w:val="22"/>
          <w:lang w:eastAsia="en-GB"/>
        </w:rPr>
      </w:pPr>
    </w:p>
    <w:p w14:paraId="4BEAE357"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access their personal data;</w:t>
      </w:r>
    </w:p>
    <w:p w14:paraId="0D205248"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rectification of inaccurate or incomplete data;</w:t>
      </w:r>
    </w:p>
    <w:p w14:paraId="2C01472F"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erasure, where applicable;</w:t>
      </w:r>
    </w:p>
    <w:p w14:paraId="4814A44D"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restrict processing;</w:t>
      </w:r>
    </w:p>
    <w:p w14:paraId="5AEFE9B9"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object to processing;</w:t>
      </w:r>
    </w:p>
    <w:p w14:paraId="40E6508C" w14:textId="77777777" w:rsidR="00A62322" w:rsidRPr="00A62322" w:rsidRDefault="00A62322" w:rsidP="00A62322">
      <w:pPr>
        <w:numPr>
          <w:ilvl w:val="0"/>
          <w:numId w:val="38"/>
        </w:numPr>
        <w:spacing w:after="160" w:line="240" w:lineRule="auto"/>
        <w:rPr>
          <w:rFonts w:cs="Arial"/>
          <w:szCs w:val="22"/>
          <w:lang w:eastAsia="en-GB"/>
        </w:rPr>
      </w:pPr>
      <w:r w:rsidRPr="00A62322">
        <w:rPr>
          <w:rFonts w:cs="Arial"/>
          <w:szCs w:val="22"/>
          <w:lang w:eastAsia="en-GB"/>
        </w:rPr>
        <w:t>The right to data portability, where applicable.</w:t>
      </w:r>
    </w:p>
    <w:p w14:paraId="5EACEBBD"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We respond to data subject requests without undue delay and within one month, subject to permitted extensions.</w:t>
      </w:r>
    </w:p>
    <w:p w14:paraId="2ADCAC8B" w14:textId="735DFFEA" w:rsidR="00A62322" w:rsidRDefault="00A62322" w:rsidP="00A62322">
      <w:pPr>
        <w:spacing w:after="0" w:line="240" w:lineRule="auto"/>
        <w:rPr>
          <w:rFonts w:cs="Arial"/>
          <w:szCs w:val="22"/>
          <w:lang w:eastAsia="en-GB"/>
        </w:rPr>
      </w:pPr>
    </w:p>
    <w:p w14:paraId="3C66B5FC" w14:textId="77777777" w:rsidR="008D135E" w:rsidRPr="008D135E" w:rsidRDefault="008D135E" w:rsidP="008D135E">
      <w:pPr>
        <w:spacing w:after="0" w:line="240" w:lineRule="auto"/>
        <w:rPr>
          <w:rFonts w:cs="Arial"/>
          <w:szCs w:val="22"/>
          <w:lang w:val="en-US" w:eastAsia="en-GB"/>
        </w:rPr>
      </w:pPr>
      <w:r w:rsidRPr="008D135E">
        <w:rPr>
          <w:rFonts w:cs="Arial"/>
          <w:szCs w:val="22"/>
          <w:highlight w:val="yellow"/>
          <w:lang w:val="en-US" w:eastAsia="en-GB"/>
        </w:rPr>
        <w:t>Searches carried out in response to subject access requests are reasonable and proportionate.</w:t>
      </w:r>
    </w:p>
    <w:p w14:paraId="0710D435" w14:textId="77777777" w:rsidR="008D135E" w:rsidRDefault="008D135E" w:rsidP="00A62322">
      <w:pPr>
        <w:spacing w:after="0" w:line="240" w:lineRule="auto"/>
        <w:rPr>
          <w:rFonts w:cs="Arial"/>
          <w:szCs w:val="22"/>
          <w:lang w:eastAsia="en-GB"/>
        </w:rPr>
      </w:pPr>
    </w:p>
    <w:p w14:paraId="5ABD0DE1" w14:textId="3876CA08" w:rsidR="008F2D53" w:rsidRPr="008F2D53" w:rsidRDefault="008F2D53" w:rsidP="008F2D53">
      <w:pPr>
        <w:pStyle w:val="Heading1"/>
        <w:rPr>
          <w:rFonts w:cs="Arial"/>
          <w:b w:val="0"/>
          <w:bCs w:val="0"/>
          <w:szCs w:val="22"/>
          <w:highlight w:val="yellow"/>
          <w:lang w:val="en-US" w:eastAsia="en-GB"/>
        </w:rPr>
      </w:pPr>
      <w:bookmarkStart w:id="6" w:name="_Toc221608945"/>
      <w:r w:rsidRPr="008F2D53">
        <w:rPr>
          <w:rFonts w:cs="Arial"/>
          <w:szCs w:val="22"/>
          <w:highlight w:val="yellow"/>
          <w:lang w:val="en-US" w:eastAsia="en-GB"/>
        </w:rPr>
        <w:t>Automated Decision-Making and Profiling</w:t>
      </w:r>
      <w:bookmarkEnd w:id="6"/>
    </w:p>
    <w:p w14:paraId="2B5DB90F" w14:textId="77777777" w:rsidR="008F2D53" w:rsidRDefault="008F2D53" w:rsidP="008F2D53">
      <w:pPr>
        <w:spacing w:after="0" w:line="240" w:lineRule="auto"/>
        <w:rPr>
          <w:rFonts w:cs="Arial"/>
          <w:szCs w:val="22"/>
          <w:highlight w:val="yellow"/>
          <w:lang w:val="en-US" w:eastAsia="en-GB"/>
        </w:rPr>
      </w:pPr>
      <w:r w:rsidRPr="008F2D53">
        <w:rPr>
          <w:rFonts w:cs="Arial"/>
          <w:szCs w:val="22"/>
          <w:highlight w:val="yellow"/>
          <w:lang w:val="en-US" w:eastAsia="en-GB"/>
        </w:rPr>
        <w:t>The firm does not carry out solely automated decision-making, including profiling, which produces legal or similarly significant effects for individuals.</w:t>
      </w:r>
    </w:p>
    <w:p w14:paraId="01ADEA1C" w14:textId="77777777" w:rsidR="009A4B32" w:rsidRPr="008F2D53" w:rsidRDefault="009A4B32" w:rsidP="008F2D53">
      <w:pPr>
        <w:spacing w:after="0" w:line="240" w:lineRule="auto"/>
        <w:rPr>
          <w:rFonts w:cs="Arial"/>
          <w:szCs w:val="22"/>
          <w:highlight w:val="yellow"/>
          <w:lang w:val="en-US" w:eastAsia="en-GB"/>
        </w:rPr>
      </w:pPr>
    </w:p>
    <w:p w14:paraId="45914B4B" w14:textId="77777777" w:rsidR="008F2D53" w:rsidRDefault="008F2D53" w:rsidP="008F2D53">
      <w:pPr>
        <w:spacing w:after="0" w:line="240" w:lineRule="auto"/>
        <w:rPr>
          <w:rFonts w:cs="Arial"/>
          <w:szCs w:val="22"/>
          <w:highlight w:val="yellow"/>
          <w:lang w:val="en-US" w:eastAsia="en-GB"/>
        </w:rPr>
      </w:pPr>
      <w:r w:rsidRPr="008F2D53">
        <w:rPr>
          <w:rFonts w:cs="Arial"/>
          <w:szCs w:val="22"/>
          <w:highlight w:val="yellow"/>
          <w:lang w:val="en-US" w:eastAsia="en-GB"/>
        </w:rPr>
        <w:t>Where automated tools are used to support business operations or decision-making, appropriate safeguards are in place, including meaningful human oversight.</w:t>
      </w:r>
    </w:p>
    <w:p w14:paraId="19D4D202" w14:textId="77777777" w:rsidR="00A21D7B" w:rsidRPr="008F2D53" w:rsidRDefault="00A21D7B" w:rsidP="008F2D53">
      <w:pPr>
        <w:spacing w:after="0" w:line="240" w:lineRule="auto"/>
        <w:rPr>
          <w:rFonts w:cs="Arial"/>
          <w:szCs w:val="22"/>
          <w:highlight w:val="yellow"/>
          <w:lang w:val="en-US" w:eastAsia="en-GB"/>
        </w:rPr>
      </w:pPr>
    </w:p>
    <w:p w14:paraId="7D9F5BF5" w14:textId="62A032A0" w:rsidR="008D135E" w:rsidRPr="00A62322" w:rsidRDefault="008F2D53" w:rsidP="00A62322">
      <w:pPr>
        <w:spacing w:after="0" w:line="240" w:lineRule="auto"/>
        <w:rPr>
          <w:rFonts w:cs="Arial"/>
          <w:szCs w:val="22"/>
          <w:lang w:val="en-US" w:eastAsia="en-GB"/>
        </w:rPr>
      </w:pPr>
      <w:r w:rsidRPr="008F2D53">
        <w:rPr>
          <w:rFonts w:cs="Arial"/>
          <w:szCs w:val="22"/>
          <w:highlight w:val="yellow"/>
          <w:lang w:val="en-US" w:eastAsia="en-GB"/>
        </w:rPr>
        <w:t xml:space="preserve">If the firm introduces automated decision-making or profiling in the future, it will ensure that processing complies with applicable data protection legislation, that individuals are provided </w:t>
      </w:r>
      <w:r w:rsidRPr="008F2D53">
        <w:rPr>
          <w:rFonts w:cs="Arial"/>
          <w:szCs w:val="22"/>
          <w:highlight w:val="yellow"/>
          <w:lang w:val="en-US" w:eastAsia="en-GB"/>
        </w:rPr>
        <w:lastRenderedPageBreak/>
        <w:t>with appropriate information, and that the right to obtain human intervention, express a view, and challenge decisions is respected.</w:t>
      </w:r>
    </w:p>
    <w:p w14:paraId="6ED42623"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7" w:name="_Toc221608946"/>
      <w:r w:rsidRPr="00A62322">
        <w:rPr>
          <w:rFonts w:cs="Arial"/>
          <w:b/>
          <w:bCs/>
          <w:sz w:val="36"/>
          <w:szCs w:val="36"/>
          <w:lang w:eastAsia="en-GB"/>
        </w:rPr>
        <w:t>Data Security Measures</w:t>
      </w:r>
      <w:bookmarkEnd w:id="7"/>
    </w:p>
    <w:p w14:paraId="5BC7FE28" w14:textId="77777777" w:rsidR="00A62322" w:rsidRPr="0022578E" w:rsidRDefault="00A62322" w:rsidP="00A62322">
      <w:pPr>
        <w:spacing w:after="0" w:line="240" w:lineRule="auto"/>
        <w:rPr>
          <w:rFonts w:cs="Arial"/>
          <w:szCs w:val="22"/>
          <w:lang w:eastAsia="en-GB"/>
        </w:rPr>
      </w:pPr>
      <w:r w:rsidRPr="00A62322">
        <w:rPr>
          <w:rFonts w:cs="Arial"/>
          <w:szCs w:val="22"/>
          <w:lang w:eastAsia="en-GB"/>
        </w:rPr>
        <w:t>We implement appropriate technical and organisational measures to protect personal data, including:</w:t>
      </w:r>
    </w:p>
    <w:p w14:paraId="36C952DD" w14:textId="77777777" w:rsidR="00A62322" w:rsidRPr="00A62322" w:rsidRDefault="00A62322" w:rsidP="00A62322">
      <w:pPr>
        <w:spacing w:after="0" w:line="240" w:lineRule="auto"/>
        <w:rPr>
          <w:rFonts w:cs="Arial"/>
          <w:szCs w:val="22"/>
          <w:lang w:eastAsia="en-GB"/>
        </w:rPr>
      </w:pPr>
    </w:p>
    <w:p w14:paraId="226E1EAC"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Encryption of sensitive and confidential data;</w:t>
      </w:r>
    </w:p>
    <w:p w14:paraId="759B73AA"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Secure systems, access controls and authentication measures;</w:t>
      </w:r>
    </w:p>
    <w:p w14:paraId="67B13006"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Regular testing and review of security controls;</w:t>
      </w:r>
    </w:p>
    <w:p w14:paraId="138C4C58"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Staff training on information security and data protection responsibilities;</w:t>
      </w:r>
    </w:p>
    <w:p w14:paraId="0859909B" w14:textId="77777777" w:rsidR="00A62322" w:rsidRPr="00A62322" w:rsidRDefault="00A62322" w:rsidP="00A62322">
      <w:pPr>
        <w:numPr>
          <w:ilvl w:val="0"/>
          <w:numId w:val="39"/>
        </w:numPr>
        <w:spacing w:after="160" w:line="240" w:lineRule="auto"/>
        <w:rPr>
          <w:rFonts w:cs="Arial"/>
          <w:szCs w:val="22"/>
          <w:lang w:eastAsia="en-GB"/>
        </w:rPr>
      </w:pPr>
      <w:r w:rsidRPr="00A62322">
        <w:rPr>
          <w:rFonts w:cs="Arial"/>
          <w:szCs w:val="22"/>
          <w:lang w:eastAsia="en-GB"/>
        </w:rPr>
        <w:t>Incident response and escalation procedures.</w:t>
      </w:r>
    </w:p>
    <w:p w14:paraId="6F0D4C78" w14:textId="782FA6F2" w:rsidR="00A62322" w:rsidRPr="0022578E" w:rsidRDefault="00A62322" w:rsidP="00A62322">
      <w:pPr>
        <w:spacing w:after="0" w:line="240" w:lineRule="auto"/>
        <w:rPr>
          <w:rFonts w:cs="Arial"/>
          <w:szCs w:val="22"/>
          <w:lang w:eastAsia="en-GB"/>
        </w:rPr>
      </w:pPr>
    </w:p>
    <w:p w14:paraId="3FB696AC" w14:textId="2C8C2A63" w:rsidR="00A62322" w:rsidRPr="00A62322" w:rsidRDefault="0022578E" w:rsidP="00A62322">
      <w:pPr>
        <w:spacing w:after="0" w:line="240" w:lineRule="auto"/>
        <w:rPr>
          <w:rFonts w:cs="Arial"/>
          <w:szCs w:val="22"/>
          <w:lang w:val="en-US" w:eastAsia="en-GB"/>
        </w:rPr>
      </w:pPr>
      <w:r w:rsidRPr="0022578E">
        <w:rPr>
          <w:rFonts w:cs="Arial"/>
          <w:szCs w:val="22"/>
          <w:highlight w:val="yellow"/>
          <w:lang w:val="en-US" w:eastAsia="en-GB"/>
        </w:rPr>
        <w:t>Data security controls are proportionate to the risks presented by the processing and are reviewed regularly as part of our governance framework.</w:t>
      </w:r>
    </w:p>
    <w:p w14:paraId="6C3B8057"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8" w:name="_Toc221608947"/>
      <w:r w:rsidRPr="00A62322">
        <w:rPr>
          <w:rFonts w:cs="Arial"/>
          <w:b/>
          <w:bCs/>
          <w:sz w:val="36"/>
          <w:szCs w:val="36"/>
          <w:lang w:eastAsia="en-GB"/>
        </w:rPr>
        <w:t>Data Retention</w:t>
      </w:r>
      <w:bookmarkEnd w:id="8"/>
    </w:p>
    <w:p w14:paraId="41B78769"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Personal data is retained only for as long as necessary to meet legal, regulatory and business requirements.</w:t>
      </w:r>
    </w:p>
    <w:p w14:paraId="38D2A016" w14:textId="57248454" w:rsidR="00A62322" w:rsidRPr="00DA19C7" w:rsidRDefault="00A62322" w:rsidP="00A62322">
      <w:pPr>
        <w:spacing w:after="0" w:line="240" w:lineRule="auto"/>
        <w:rPr>
          <w:rFonts w:cs="Arial"/>
          <w:szCs w:val="22"/>
          <w:lang w:eastAsia="en-GB"/>
        </w:rPr>
      </w:pPr>
    </w:p>
    <w:p w14:paraId="3EDF92D9" w14:textId="67438E58" w:rsidR="00DA19C7" w:rsidRPr="00A62322" w:rsidRDefault="00DA19C7" w:rsidP="00A62322">
      <w:pPr>
        <w:spacing w:after="0" w:line="240" w:lineRule="auto"/>
        <w:rPr>
          <w:rFonts w:cs="Arial"/>
          <w:szCs w:val="22"/>
          <w:lang w:val="en-US" w:eastAsia="en-GB"/>
        </w:rPr>
      </w:pPr>
      <w:r w:rsidRPr="00DA19C7">
        <w:rPr>
          <w:rFonts w:cs="Arial"/>
          <w:szCs w:val="22"/>
          <w:highlight w:val="yellow"/>
          <w:lang w:val="en-US" w:eastAsia="en-GB"/>
        </w:rPr>
        <w:t xml:space="preserve">The firm maintains a documented data retention schedule setting out retention periods by data category. Retention periods are reviewed periodically, and data is securely deleted, destroyed or </w:t>
      </w:r>
      <w:proofErr w:type="spellStart"/>
      <w:r w:rsidRPr="00DA19C7">
        <w:rPr>
          <w:rFonts w:cs="Arial"/>
          <w:szCs w:val="22"/>
          <w:highlight w:val="yellow"/>
          <w:lang w:val="en-US" w:eastAsia="en-GB"/>
        </w:rPr>
        <w:t>anonymised</w:t>
      </w:r>
      <w:proofErr w:type="spellEnd"/>
      <w:r w:rsidRPr="00DA19C7">
        <w:rPr>
          <w:rFonts w:cs="Arial"/>
          <w:szCs w:val="22"/>
          <w:highlight w:val="yellow"/>
          <w:lang w:val="en-US" w:eastAsia="en-GB"/>
        </w:rPr>
        <w:t xml:space="preserve"> once no longer required.</w:t>
      </w:r>
      <w:r>
        <w:rPr>
          <w:rFonts w:cs="Arial"/>
          <w:szCs w:val="22"/>
          <w:lang w:val="en-US" w:eastAsia="en-GB"/>
        </w:rPr>
        <w:t xml:space="preserve"> </w:t>
      </w:r>
      <w:r w:rsidRPr="007166CE">
        <w:rPr>
          <w:rFonts w:cs="Arial"/>
          <w:szCs w:val="22"/>
          <w:highlight w:val="yellow"/>
          <w:lang w:val="en-US" w:eastAsia="en-GB"/>
        </w:rPr>
        <w:t>This can be found in</w:t>
      </w:r>
      <w:r w:rsidR="007166CE" w:rsidRPr="007166CE">
        <w:rPr>
          <w:rFonts w:cs="Arial"/>
          <w:szCs w:val="22"/>
          <w:highlight w:val="yellow"/>
          <w:lang w:val="en-US" w:eastAsia="en-GB"/>
        </w:rPr>
        <w:t xml:space="preserve"> our separate Data Retention Schedule</w:t>
      </w:r>
      <w:r w:rsidR="007166CE">
        <w:rPr>
          <w:rFonts w:cs="Arial"/>
          <w:szCs w:val="22"/>
          <w:lang w:val="en-US" w:eastAsia="en-GB"/>
        </w:rPr>
        <w:t xml:space="preserve"> foun</w:t>
      </w:r>
      <w:r w:rsidR="007166CE" w:rsidRPr="006E6DFA">
        <w:rPr>
          <w:rFonts w:cs="Arial"/>
          <w:szCs w:val="22"/>
          <w:highlight w:val="yellow"/>
          <w:lang w:val="en-US" w:eastAsia="en-GB"/>
        </w:rPr>
        <w:t xml:space="preserve">d </w:t>
      </w:r>
      <w:r w:rsidR="007166CE" w:rsidRPr="006E6DFA">
        <w:rPr>
          <w:rFonts w:cs="Arial"/>
          <w:color w:val="EE0000"/>
          <w:szCs w:val="22"/>
          <w:highlight w:val="yellow"/>
          <w:lang w:val="en-US" w:eastAsia="en-GB"/>
        </w:rPr>
        <w:t xml:space="preserve">on </w:t>
      </w:r>
      <w:r w:rsidR="006E6DFA" w:rsidRPr="006E6DFA">
        <w:rPr>
          <w:rFonts w:cs="Arial"/>
          <w:color w:val="EE0000"/>
          <w:szCs w:val="22"/>
          <w:highlight w:val="yellow"/>
          <w:lang w:val="en-US" w:eastAsia="en-GB"/>
        </w:rPr>
        <w:t>SharePoint</w:t>
      </w:r>
      <w:r w:rsidR="007166CE" w:rsidRPr="006E6DFA">
        <w:rPr>
          <w:rFonts w:cs="Arial"/>
          <w:color w:val="EE0000"/>
          <w:szCs w:val="22"/>
          <w:highlight w:val="yellow"/>
          <w:lang w:val="en-US" w:eastAsia="en-GB"/>
        </w:rPr>
        <w:t>/</w:t>
      </w:r>
      <w:r w:rsidR="006E6DFA" w:rsidRPr="006E6DFA">
        <w:rPr>
          <w:rFonts w:cs="Arial"/>
          <w:color w:val="EE0000"/>
          <w:szCs w:val="22"/>
          <w:highlight w:val="yellow"/>
          <w:lang w:val="en-US" w:eastAsia="en-GB"/>
        </w:rPr>
        <w:t>the firm’s intranet.</w:t>
      </w:r>
    </w:p>
    <w:p w14:paraId="035436C6"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9" w:name="_Toc221608948"/>
      <w:r w:rsidRPr="00A62322">
        <w:rPr>
          <w:rFonts w:cs="Arial"/>
          <w:b/>
          <w:bCs/>
          <w:sz w:val="36"/>
          <w:szCs w:val="36"/>
          <w:lang w:eastAsia="en-GB"/>
        </w:rPr>
        <w:t>Third-Party Processors and International Transfers</w:t>
      </w:r>
      <w:bookmarkEnd w:id="9"/>
    </w:p>
    <w:p w14:paraId="50C6080B"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Where we use third-party processors, we:</w:t>
      </w:r>
    </w:p>
    <w:p w14:paraId="36968947" w14:textId="77777777" w:rsidR="00A62322" w:rsidRPr="00A62322" w:rsidRDefault="00A62322" w:rsidP="00A62322">
      <w:pPr>
        <w:spacing w:after="0" w:line="240" w:lineRule="auto"/>
        <w:rPr>
          <w:rFonts w:cs="Arial"/>
          <w:szCs w:val="22"/>
          <w:lang w:eastAsia="en-GB"/>
        </w:rPr>
      </w:pPr>
    </w:p>
    <w:p w14:paraId="582F7E17"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Conduct appropriate due diligence prior to appointment;</w:t>
      </w:r>
    </w:p>
    <w:p w14:paraId="31051F02"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Put in place written Data Processing Agreements;</w:t>
      </w:r>
    </w:p>
    <w:p w14:paraId="2C8363B9" w14:textId="77777777" w:rsidR="00A62322" w:rsidRPr="00A62322" w:rsidRDefault="00A62322" w:rsidP="00A62322">
      <w:pPr>
        <w:numPr>
          <w:ilvl w:val="0"/>
          <w:numId w:val="40"/>
        </w:numPr>
        <w:spacing w:after="160" w:line="240" w:lineRule="auto"/>
        <w:rPr>
          <w:rFonts w:cs="Arial"/>
          <w:szCs w:val="22"/>
          <w:lang w:eastAsia="en-GB"/>
        </w:rPr>
      </w:pPr>
      <w:r w:rsidRPr="00A62322">
        <w:rPr>
          <w:rFonts w:cs="Arial"/>
          <w:szCs w:val="22"/>
          <w:lang w:eastAsia="en-GB"/>
        </w:rPr>
        <w:t>Monitor processor compliance on an ongoing basis.</w:t>
      </w:r>
    </w:p>
    <w:p w14:paraId="47957B6F" w14:textId="2EF57271" w:rsidR="00A62322" w:rsidRDefault="00A62322" w:rsidP="00A62322">
      <w:pPr>
        <w:spacing w:after="0" w:line="240" w:lineRule="auto"/>
        <w:rPr>
          <w:rFonts w:cs="Arial"/>
          <w:sz w:val="24"/>
          <w:lang w:eastAsia="en-GB"/>
        </w:rPr>
      </w:pPr>
    </w:p>
    <w:p w14:paraId="62A93F57" w14:textId="5179985B" w:rsidR="0001608C" w:rsidRPr="005417E6" w:rsidRDefault="00B02485" w:rsidP="0001608C">
      <w:pPr>
        <w:spacing w:after="0" w:line="240" w:lineRule="auto"/>
        <w:rPr>
          <w:rFonts w:cs="Arial"/>
          <w:color w:val="EE0000"/>
          <w:szCs w:val="22"/>
          <w:lang w:eastAsia="en-GB"/>
        </w:rPr>
      </w:pPr>
      <w:r w:rsidRPr="005417E6">
        <w:rPr>
          <w:rFonts w:cs="Arial"/>
          <w:color w:val="EE0000"/>
          <w:szCs w:val="22"/>
          <w:highlight w:val="yellow"/>
          <w:lang w:eastAsia="en-GB"/>
        </w:rPr>
        <w:t>We do not</w:t>
      </w:r>
      <w:r w:rsidR="000E48CA" w:rsidRPr="005417E6">
        <w:rPr>
          <w:rFonts w:cs="Arial"/>
          <w:color w:val="EE0000"/>
          <w:szCs w:val="22"/>
          <w:highlight w:val="yellow"/>
          <w:lang w:eastAsia="en-GB"/>
        </w:rPr>
        <w:t xml:space="preserve"> transfer </w:t>
      </w:r>
      <w:r w:rsidR="005417E6">
        <w:rPr>
          <w:rFonts w:cs="Arial"/>
          <w:color w:val="EE0000"/>
          <w:szCs w:val="22"/>
          <w:highlight w:val="yellow"/>
          <w:lang w:eastAsia="en-GB"/>
        </w:rPr>
        <w:t xml:space="preserve">personal </w:t>
      </w:r>
      <w:r w:rsidR="000E48CA" w:rsidRPr="005417E6">
        <w:rPr>
          <w:rFonts w:cs="Arial"/>
          <w:color w:val="EE0000"/>
          <w:szCs w:val="22"/>
          <w:highlight w:val="yellow"/>
          <w:lang w:eastAsia="en-GB"/>
        </w:rPr>
        <w:t>data outside of the UK.</w:t>
      </w:r>
    </w:p>
    <w:p w14:paraId="7C229C5E" w14:textId="77777777" w:rsidR="000E48CA" w:rsidRPr="005417E6" w:rsidRDefault="000E48CA" w:rsidP="0001608C">
      <w:pPr>
        <w:spacing w:after="0" w:line="240" w:lineRule="auto"/>
        <w:rPr>
          <w:rFonts w:cs="Arial"/>
          <w:b/>
          <w:bCs/>
          <w:color w:val="EE0000"/>
          <w:sz w:val="24"/>
          <w:lang w:eastAsia="en-GB"/>
        </w:rPr>
      </w:pPr>
    </w:p>
    <w:p w14:paraId="6031F82A" w14:textId="4896072C" w:rsidR="000E48CA" w:rsidRPr="005417E6" w:rsidRDefault="000E48CA" w:rsidP="0001608C">
      <w:pPr>
        <w:spacing w:after="0" w:line="240" w:lineRule="auto"/>
        <w:rPr>
          <w:rFonts w:cs="Arial"/>
          <w:color w:val="EE0000"/>
          <w:szCs w:val="22"/>
          <w:highlight w:val="yellow"/>
          <w:lang w:eastAsia="en-GB"/>
        </w:rPr>
      </w:pPr>
      <w:r w:rsidRPr="005417E6">
        <w:rPr>
          <w:rFonts w:cs="Arial"/>
          <w:color w:val="EE0000"/>
          <w:szCs w:val="22"/>
          <w:highlight w:val="yellow"/>
          <w:lang w:eastAsia="en-GB"/>
        </w:rPr>
        <w:t xml:space="preserve">Or </w:t>
      </w:r>
    </w:p>
    <w:p w14:paraId="3E51F2B6" w14:textId="77777777" w:rsidR="000E48CA" w:rsidRPr="005417E6" w:rsidRDefault="000E48CA" w:rsidP="0001608C">
      <w:pPr>
        <w:spacing w:after="0" w:line="240" w:lineRule="auto"/>
        <w:rPr>
          <w:rFonts w:cs="Arial"/>
          <w:color w:val="EE0000"/>
          <w:szCs w:val="22"/>
          <w:highlight w:val="yellow"/>
          <w:lang w:eastAsia="en-GB"/>
        </w:rPr>
      </w:pPr>
    </w:p>
    <w:p w14:paraId="32154863" w14:textId="77777777" w:rsidR="005417E6" w:rsidRPr="005417E6" w:rsidRDefault="005417E6" w:rsidP="005417E6">
      <w:pPr>
        <w:spacing w:after="0" w:line="240" w:lineRule="auto"/>
        <w:rPr>
          <w:rFonts w:cs="Arial"/>
          <w:color w:val="EE0000"/>
          <w:szCs w:val="22"/>
          <w:lang w:val="en-US" w:eastAsia="en-GB"/>
        </w:rPr>
      </w:pPr>
      <w:r w:rsidRPr="005417E6">
        <w:rPr>
          <w:rFonts w:cs="Arial"/>
          <w:color w:val="EE0000"/>
          <w:szCs w:val="22"/>
          <w:highlight w:val="yellow"/>
          <w:lang w:val="en-US" w:eastAsia="en-GB"/>
        </w:rPr>
        <w:t xml:space="preserve">Where personal data is transferred outside the UK, we ensure appropriate safeguards are in place, such as the UK International Data Transfer Agreement or other </w:t>
      </w:r>
      <w:proofErr w:type="spellStart"/>
      <w:r w:rsidRPr="005417E6">
        <w:rPr>
          <w:rFonts w:cs="Arial"/>
          <w:color w:val="EE0000"/>
          <w:szCs w:val="22"/>
          <w:highlight w:val="yellow"/>
          <w:lang w:val="en-US" w:eastAsia="en-GB"/>
        </w:rPr>
        <w:t>recognised</w:t>
      </w:r>
      <w:proofErr w:type="spellEnd"/>
      <w:r w:rsidRPr="005417E6">
        <w:rPr>
          <w:rFonts w:cs="Arial"/>
          <w:color w:val="EE0000"/>
          <w:szCs w:val="22"/>
          <w:highlight w:val="yellow"/>
          <w:lang w:val="en-US" w:eastAsia="en-GB"/>
        </w:rPr>
        <w:t xml:space="preserve"> transfer mechanisms.</w:t>
      </w:r>
    </w:p>
    <w:p w14:paraId="678E22A0" w14:textId="77777777" w:rsidR="000E48CA" w:rsidRDefault="000E48CA" w:rsidP="0001608C">
      <w:pPr>
        <w:spacing w:after="0" w:line="240" w:lineRule="auto"/>
        <w:rPr>
          <w:rFonts w:cs="Arial"/>
          <w:szCs w:val="22"/>
          <w:lang w:eastAsia="en-GB"/>
        </w:rPr>
      </w:pPr>
    </w:p>
    <w:p w14:paraId="671F5101" w14:textId="77777777" w:rsidR="004B094F" w:rsidRDefault="004B094F" w:rsidP="0001608C">
      <w:pPr>
        <w:spacing w:after="0" w:line="240" w:lineRule="auto"/>
        <w:rPr>
          <w:rFonts w:cs="Arial"/>
          <w:szCs w:val="22"/>
          <w:lang w:eastAsia="en-GB"/>
        </w:rPr>
      </w:pPr>
    </w:p>
    <w:p w14:paraId="755A6085" w14:textId="77777777" w:rsidR="004B094F" w:rsidRPr="000E48CA" w:rsidRDefault="004B094F" w:rsidP="0001608C">
      <w:pPr>
        <w:spacing w:after="0" w:line="240" w:lineRule="auto"/>
        <w:rPr>
          <w:rFonts w:cs="Arial"/>
          <w:szCs w:val="22"/>
          <w:lang w:eastAsia="en-GB"/>
        </w:rPr>
      </w:pPr>
    </w:p>
    <w:p w14:paraId="4CAD3940"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0" w:name="_Toc221608949"/>
      <w:r w:rsidRPr="00A62322">
        <w:rPr>
          <w:rFonts w:cs="Arial"/>
          <w:b/>
          <w:bCs/>
          <w:sz w:val="36"/>
          <w:szCs w:val="36"/>
          <w:lang w:eastAsia="en-GB"/>
        </w:rPr>
        <w:lastRenderedPageBreak/>
        <w:t>Data Protection Officer and Governance</w:t>
      </w:r>
      <w:bookmarkEnd w:id="10"/>
    </w:p>
    <w:p w14:paraId="2C7A239E"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A Data Protection Officer (DPO) is appointed to:</w:t>
      </w:r>
    </w:p>
    <w:p w14:paraId="0A1420F0" w14:textId="77777777" w:rsidR="00A62322" w:rsidRPr="00A62322" w:rsidRDefault="00A62322" w:rsidP="00A62322">
      <w:pPr>
        <w:spacing w:after="0" w:line="240" w:lineRule="auto"/>
        <w:rPr>
          <w:rFonts w:cs="Arial"/>
          <w:szCs w:val="22"/>
          <w:lang w:eastAsia="en-GB"/>
        </w:rPr>
      </w:pPr>
    </w:p>
    <w:p w14:paraId="64B5364B"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Monitor compliance with data protection legislation and this policy;</w:t>
      </w:r>
    </w:p>
    <w:p w14:paraId="16F0C98B"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Advise on data protection obligations and risk;</w:t>
      </w:r>
    </w:p>
    <w:p w14:paraId="2E709B5C" w14:textId="77777777" w:rsidR="00A62322" w:rsidRPr="00A62322" w:rsidRDefault="00A62322" w:rsidP="00A62322">
      <w:pPr>
        <w:numPr>
          <w:ilvl w:val="0"/>
          <w:numId w:val="41"/>
        </w:numPr>
        <w:spacing w:after="160" w:line="240" w:lineRule="auto"/>
        <w:rPr>
          <w:rFonts w:cs="Arial"/>
          <w:szCs w:val="22"/>
          <w:lang w:eastAsia="en-GB"/>
        </w:rPr>
      </w:pPr>
      <w:r w:rsidRPr="00A62322">
        <w:rPr>
          <w:rFonts w:cs="Arial"/>
          <w:szCs w:val="22"/>
          <w:lang w:eastAsia="en-GB"/>
        </w:rPr>
        <w:t>Act as the primary contact for data subjects and the ICO.</w:t>
      </w:r>
    </w:p>
    <w:p w14:paraId="124F7067" w14:textId="77777777" w:rsidR="001653DB" w:rsidRDefault="005C2BFC" w:rsidP="001653DB">
      <w:r w:rsidRPr="005C2BFC">
        <w:rPr>
          <w:highlight w:val="yellow"/>
        </w:rPr>
        <w:t>The DPO operates with appropriate independence and reports to senior management. Data protection risks and issues are escalated through established governance and risk management processes.</w:t>
      </w:r>
    </w:p>
    <w:p w14:paraId="23DD7C63" w14:textId="269DE463" w:rsidR="00A62322" w:rsidRPr="00A62322" w:rsidRDefault="00A62322" w:rsidP="001653DB">
      <w:pPr>
        <w:pStyle w:val="Heading1"/>
        <w:rPr>
          <w:rFonts w:cs="Arial"/>
          <w:sz w:val="36"/>
          <w:szCs w:val="36"/>
          <w:lang w:eastAsia="en-GB"/>
        </w:rPr>
      </w:pPr>
      <w:bookmarkStart w:id="11" w:name="_Toc221608950"/>
      <w:r w:rsidRPr="00A62322">
        <w:rPr>
          <w:rFonts w:cs="Arial"/>
          <w:sz w:val="36"/>
          <w:szCs w:val="36"/>
          <w:lang w:eastAsia="en-GB"/>
        </w:rPr>
        <w:t>Training and Awareness</w:t>
      </w:r>
      <w:bookmarkEnd w:id="11"/>
    </w:p>
    <w:p w14:paraId="02F9AB66" w14:textId="77777777" w:rsidR="00A62322" w:rsidRPr="00A62322" w:rsidRDefault="00A62322" w:rsidP="00A62322">
      <w:pPr>
        <w:spacing w:after="0" w:line="240" w:lineRule="auto"/>
        <w:rPr>
          <w:rFonts w:cs="Arial"/>
          <w:szCs w:val="22"/>
          <w:lang w:eastAsia="en-GB"/>
        </w:rPr>
      </w:pPr>
      <w:r w:rsidRPr="00A62322">
        <w:rPr>
          <w:rFonts w:cs="Arial"/>
          <w:szCs w:val="22"/>
          <w:lang w:eastAsia="en-GB"/>
        </w:rPr>
        <w:t>All staff receive data protection training on induction and at least annually thereafter.</w:t>
      </w:r>
    </w:p>
    <w:p w14:paraId="3F311BD5" w14:textId="02324AC6" w:rsidR="00A62322" w:rsidRDefault="00A62322" w:rsidP="00A62322">
      <w:pPr>
        <w:spacing w:after="0" w:line="240" w:lineRule="auto"/>
        <w:rPr>
          <w:rFonts w:cs="Arial"/>
          <w:sz w:val="24"/>
          <w:lang w:eastAsia="en-GB"/>
        </w:rPr>
      </w:pPr>
    </w:p>
    <w:p w14:paraId="0C246CB3" w14:textId="105CDBF5" w:rsidR="001653DB" w:rsidRPr="00A62322" w:rsidRDefault="001653DB" w:rsidP="00A62322">
      <w:pPr>
        <w:spacing w:after="0" w:line="240" w:lineRule="auto"/>
        <w:rPr>
          <w:rFonts w:cs="Arial"/>
          <w:sz w:val="24"/>
          <w:lang w:val="en-US" w:eastAsia="en-GB"/>
        </w:rPr>
      </w:pPr>
      <w:r w:rsidRPr="001653DB">
        <w:rPr>
          <w:rFonts w:cs="Arial"/>
          <w:sz w:val="24"/>
          <w:highlight w:val="yellow"/>
          <w:lang w:val="en-US" w:eastAsia="en-GB"/>
        </w:rPr>
        <w:t>Additional role-specific training is provided where staff process higher-risk or sensitive personal data.</w:t>
      </w:r>
    </w:p>
    <w:p w14:paraId="0BBDC86B" w14:textId="1F91F076" w:rsidR="00C06761" w:rsidRPr="004B094F" w:rsidRDefault="00A62322" w:rsidP="004B094F">
      <w:pPr>
        <w:spacing w:before="100" w:beforeAutospacing="1" w:after="100" w:afterAutospacing="1" w:line="240" w:lineRule="auto"/>
        <w:outlineLvl w:val="1"/>
        <w:rPr>
          <w:rFonts w:cs="Arial"/>
          <w:b/>
          <w:bCs/>
          <w:sz w:val="36"/>
          <w:szCs w:val="36"/>
          <w:lang w:eastAsia="en-GB"/>
        </w:rPr>
      </w:pPr>
      <w:bookmarkStart w:id="12" w:name="_Toc221608951"/>
      <w:r w:rsidRPr="00A62322">
        <w:rPr>
          <w:rFonts w:cs="Arial"/>
          <w:b/>
          <w:bCs/>
          <w:sz w:val="36"/>
          <w:szCs w:val="36"/>
          <w:lang w:eastAsia="en-GB"/>
        </w:rPr>
        <w:t>Data Protection Complaints Handling</w:t>
      </w:r>
      <w:bookmarkEnd w:id="12"/>
    </w:p>
    <w:p w14:paraId="2B5222F4" w14:textId="722F2876" w:rsidR="00C06761" w:rsidRPr="00A21C4F" w:rsidRDefault="00C06761" w:rsidP="00C06761">
      <w:pPr>
        <w:spacing w:after="0" w:line="240" w:lineRule="auto"/>
        <w:rPr>
          <w:rFonts w:cs="Arial"/>
          <w:szCs w:val="22"/>
          <w:highlight w:val="yellow"/>
          <w:lang w:eastAsia="en-GB"/>
        </w:rPr>
      </w:pPr>
      <w:r w:rsidRPr="00A21C4F">
        <w:rPr>
          <w:rFonts w:cs="Arial"/>
          <w:szCs w:val="22"/>
          <w:highlight w:val="yellow"/>
          <w:lang w:eastAsia="en-GB"/>
        </w:rPr>
        <w:t xml:space="preserve">The firm operates an </w:t>
      </w:r>
      <w:r w:rsidR="00A21C4F" w:rsidRPr="00A21C4F">
        <w:rPr>
          <w:rFonts w:cs="Arial"/>
          <w:szCs w:val="22"/>
          <w:highlight w:val="yellow"/>
          <w:lang w:eastAsia="en-GB"/>
        </w:rPr>
        <w:t>internal data protection complaint</w:t>
      </w:r>
      <w:r w:rsidRPr="00A21C4F">
        <w:rPr>
          <w:rFonts w:cs="Arial"/>
          <w:szCs w:val="22"/>
          <w:highlight w:val="yellow"/>
          <w:lang w:eastAsia="en-GB"/>
        </w:rPr>
        <w:t xml:space="preserve"> handling process.</w:t>
      </w:r>
      <w:r w:rsidR="00A21C4F" w:rsidRPr="00A21C4F">
        <w:rPr>
          <w:rFonts w:cs="Arial"/>
          <w:szCs w:val="22"/>
          <w:highlight w:val="yellow"/>
          <w:lang w:eastAsia="en-GB"/>
        </w:rPr>
        <w:t xml:space="preserve"> </w:t>
      </w:r>
      <w:r w:rsidRPr="00A21C4F">
        <w:rPr>
          <w:rFonts w:cs="Arial"/>
          <w:szCs w:val="22"/>
          <w:highlight w:val="yellow"/>
          <w:lang w:eastAsia="en-GB"/>
        </w:rPr>
        <w:t>Individuals may raise concerns or complaints about how their personal data is processed directly with the firm, using the contact details provided in our privacy information or by contacting the Data Protection Officer.</w:t>
      </w:r>
    </w:p>
    <w:p w14:paraId="0913B62C" w14:textId="77777777" w:rsidR="00C06761" w:rsidRPr="00A21C4F" w:rsidRDefault="00C06761" w:rsidP="00C06761">
      <w:pPr>
        <w:spacing w:after="0" w:line="240" w:lineRule="auto"/>
        <w:rPr>
          <w:rFonts w:cs="Arial"/>
          <w:szCs w:val="22"/>
          <w:highlight w:val="yellow"/>
          <w:lang w:eastAsia="en-GB"/>
        </w:rPr>
      </w:pPr>
    </w:p>
    <w:p w14:paraId="1025DBB4" w14:textId="77777777" w:rsidR="00C06761" w:rsidRPr="00A21C4F" w:rsidRDefault="00C06761" w:rsidP="00C06761">
      <w:pPr>
        <w:spacing w:after="0" w:line="240" w:lineRule="auto"/>
        <w:rPr>
          <w:rFonts w:cs="Arial"/>
          <w:szCs w:val="22"/>
          <w:highlight w:val="yellow"/>
          <w:lang w:eastAsia="en-GB"/>
        </w:rPr>
      </w:pPr>
      <w:r w:rsidRPr="00A21C4F">
        <w:rPr>
          <w:rFonts w:cs="Arial"/>
          <w:szCs w:val="22"/>
          <w:highlight w:val="yellow"/>
          <w:lang w:eastAsia="en-GB"/>
        </w:rPr>
        <w:t>Complaints will be</w:t>
      </w:r>
    </w:p>
    <w:p w14:paraId="54406D0E" w14:textId="16302A56" w:rsidR="00C06761" w:rsidRPr="00A21C4F" w:rsidRDefault="00C06761" w:rsidP="00C06761">
      <w:pPr>
        <w:spacing w:after="0" w:line="240" w:lineRule="auto"/>
        <w:rPr>
          <w:rFonts w:cs="Arial"/>
          <w:szCs w:val="22"/>
          <w:highlight w:val="yellow"/>
          <w:lang w:eastAsia="en-GB"/>
        </w:rPr>
      </w:pPr>
    </w:p>
    <w:p w14:paraId="46A49F55" w14:textId="1006A278" w:rsidR="00C06761" w:rsidRPr="00A21C4F" w:rsidRDefault="00C06761" w:rsidP="00A21C4F">
      <w:pPr>
        <w:pStyle w:val="ListParagraph"/>
        <w:numPr>
          <w:ilvl w:val="0"/>
          <w:numId w:val="42"/>
        </w:numPr>
        <w:spacing w:after="0" w:line="240" w:lineRule="auto"/>
        <w:rPr>
          <w:rFonts w:cs="Arial"/>
          <w:szCs w:val="22"/>
          <w:highlight w:val="yellow"/>
          <w:lang w:eastAsia="en-GB"/>
        </w:rPr>
      </w:pPr>
      <w:r w:rsidRPr="00A21C4F">
        <w:rPr>
          <w:rFonts w:cs="Arial"/>
          <w:szCs w:val="22"/>
          <w:highlight w:val="yellow"/>
          <w:lang w:eastAsia="en-GB"/>
        </w:rPr>
        <w:t>Acknowledged without undue delay;</w:t>
      </w:r>
    </w:p>
    <w:p w14:paraId="34815346" w14:textId="5B96CDDE" w:rsidR="00C06761" w:rsidRPr="00A21C4F" w:rsidRDefault="00C06761" w:rsidP="00A21C4F">
      <w:pPr>
        <w:pStyle w:val="ListParagraph"/>
        <w:numPr>
          <w:ilvl w:val="0"/>
          <w:numId w:val="42"/>
        </w:numPr>
        <w:spacing w:after="0" w:line="240" w:lineRule="auto"/>
        <w:rPr>
          <w:rFonts w:cs="Arial"/>
          <w:szCs w:val="22"/>
          <w:highlight w:val="yellow"/>
          <w:lang w:eastAsia="en-GB"/>
        </w:rPr>
      </w:pPr>
      <w:r w:rsidRPr="00A21C4F">
        <w:rPr>
          <w:rFonts w:cs="Arial"/>
          <w:szCs w:val="22"/>
          <w:highlight w:val="yellow"/>
          <w:lang w:eastAsia="en-GB"/>
        </w:rPr>
        <w:t>Investigated fairly, objectively and proportionately;</w:t>
      </w:r>
    </w:p>
    <w:p w14:paraId="606484A3" w14:textId="043FB1A8" w:rsidR="00C06761" w:rsidRPr="00A21C4F" w:rsidRDefault="00C06761" w:rsidP="00A21C4F">
      <w:pPr>
        <w:pStyle w:val="ListParagraph"/>
        <w:numPr>
          <w:ilvl w:val="0"/>
          <w:numId w:val="42"/>
        </w:numPr>
        <w:spacing w:after="0" w:line="240" w:lineRule="auto"/>
        <w:rPr>
          <w:rFonts w:cs="Arial"/>
          <w:szCs w:val="22"/>
          <w:highlight w:val="yellow"/>
          <w:lang w:eastAsia="en-GB"/>
        </w:rPr>
      </w:pPr>
      <w:r w:rsidRPr="00A21C4F">
        <w:rPr>
          <w:rFonts w:cs="Arial"/>
          <w:szCs w:val="22"/>
          <w:highlight w:val="yellow"/>
          <w:lang w:eastAsia="en-GB"/>
        </w:rPr>
        <w:t>Responded to within a reasonable timeframe.</w:t>
      </w:r>
    </w:p>
    <w:p w14:paraId="0B4143C0" w14:textId="77777777" w:rsidR="00C06761" w:rsidRPr="00A21C4F" w:rsidRDefault="00C06761" w:rsidP="00C06761">
      <w:pPr>
        <w:spacing w:after="0" w:line="240" w:lineRule="auto"/>
        <w:rPr>
          <w:rFonts w:cs="Arial"/>
          <w:szCs w:val="22"/>
          <w:highlight w:val="yellow"/>
          <w:lang w:eastAsia="en-GB"/>
        </w:rPr>
      </w:pPr>
    </w:p>
    <w:p w14:paraId="20485139" w14:textId="61D0CAC1" w:rsidR="00A62322" w:rsidRPr="00A62322" w:rsidRDefault="00C06761" w:rsidP="00C06761">
      <w:pPr>
        <w:spacing w:after="0" w:line="240" w:lineRule="auto"/>
        <w:rPr>
          <w:rFonts w:cs="Arial"/>
          <w:szCs w:val="22"/>
          <w:lang w:eastAsia="en-GB"/>
        </w:rPr>
      </w:pPr>
      <w:r w:rsidRPr="00A21C4F">
        <w:rPr>
          <w:rFonts w:cs="Arial"/>
          <w:szCs w:val="22"/>
          <w:highlight w:val="yellow"/>
          <w:lang w:eastAsia="en-GB"/>
        </w:rPr>
        <w:t>Individuals will be informed of the outcome of their complaint and advised of their right to escalate the matter to the Information Commissioner’s Office if they remain dissatisfied.</w:t>
      </w:r>
    </w:p>
    <w:p w14:paraId="1160BE5E"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3" w:name="_Toc221608952"/>
      <w:r w:rsidRPr="00A62322">
        <w:rPr>
          <w:rFonts w:cs="Arial"/>
          <w:b/>
          <w:bCs/>
          <w:sz w:val="36"/>
          <w:szCs w:val="36"/>
          <w:lang w:eastAsia="en-GB"/>
        </w:rPr>
        <w:t>Breach Management</w:t>
      </w:r>
      <w:bookmarkEnd w:id="13"/>
    </w:p>
    <w:p w14:paraId="4773DAA3" w14:textId="77777777" w:rsidR="00A62322" w:rsidRDefault="00A62322" w:rsidP="00A62322">
      <w:pPr>
        <w:spacing w:after="0" w:line="240" w:lineRule="auto"/>
        <w:rPr>
          <w:rFonts w:cs="Arial"/>
          <w:szCs w:val="22"/>
          <w:lang w:eastAsia="en-GB"/>
        </w:rPr>
      </w:pPr>
      <w:r w:rsidRPr="00A62322">
        <w:rPr>
          <w:rFonts w:cs="Arial"/>
          <w:szCs w:val="22"/>
          <w:lang w:eastAsia="en-GB"/>
        </w:rPr>
        <w:t>All personal data breaches are recorded and assessed. Where required, breaches are reported to the Information Commissioner’s Office within 72 hours.</w:t>
      </w:r>
    </w:p>
    <w:p w14:paraId="43E7FFE6" w14:textId="77777777" w:rsidR="00936F99" w:rsidRPr="00A62322" w:rsidRDefault="00936F99" w:rsidP="00A62322">
      <w:pPr>
        <w:spacing w:after="0" w:line="240" w:lineRule="auto"/>
        <w:rPr>
          <w:rFonts w:cs="Arial"/>
          <w:szCs w:val="22"/>
          <w:lang w:eastAsia="en-GB"/>
        </w:rPr>
      </w:pPr>
    </w:p>
    <w:p w14:paraId="4ADA7F6D" w14:textId="00AA8B04" w:rsidR="00A62322" w:rsidRPr="00A62322" w:rsidRDefault="00A62322" w:rsidP="00A62322">
      <w:pPr>
        <w:spacing w:after="0" w:line="240" w:lineRule="auto"/>
        <w:rPr>
          <w:rFonts w:cs="Arial"/>
          <w:szCs w:val="22"/>
          <w:lang w:eastAsia="en-GB"/>
        </w:rPr>
      </w:pPr>
      <w:r w:rsidRPr="00A62322">
        <w:rPr>
          <w:rFonts w:cs="Arial"/>
          <w:szCs w:val="22"/>
          <w:lang w:eastAsia="en-GB"/>
        </w:rPr>
        <w:t>Individuals will be notified without undue delay where a breach is likely to result in a high risk to their rights and freedoms.</w:t>
      </w:r>
    </w:p>
    <w:p w14:paraId="3B575788" w14:textId="77777777" w:rsidR="00A62322" w:rsidRPr="00A62322" w:rsidRDefault="00A62322" w:rsidP="00A62322">
      <w:pPr>
        <w:spacing w:before="100" w:beforeAutospacing="1" w:after="100" w:afterAutospacing="1" w:line="240" w:lineRule="auto"/>
        <w:outlineLvl w:val="1"/>
        <w:rPr>
          <w:rFonts w:cs="Arial"/>
          <w:b/>
          <w:bCs/>
          <w:sz w:val="36"/>
          <w:szCs w:val="36"/>
          <w:lang w:eastAsia="en-GB"/>
        </w:rPr>
      </w:pPr>
      <w:bookmarkStart w:id="14" w:name="_Toc221608953"/>
      <w:r w:rsidRPr="00A62322">
        <w:rPr>
          <w:rFonts w:cs="Arial"/>
          <w:b/>
          <w:bCs/>
          <w:sz w:val="36"/>
          <w:szCs w:val="36"/>
          <w:lang w:eastAsia="en-GB"/>
        </w:rPr>
        <w:t>Policy Review</w:t>
      </w:r>
      <w:bookmarkEnd w:id="14"/>
    </w:p>
    <w:p w14:paraId="5278877A" w14:textId="201FD054" w:rsidR="00D40E93" w:rsidRPr="00975836" w:rsidRDefault="00A62322" w:rsidP="00936F99">
      <w:pPr>
        <w:spacing w:after="0" w:line="240" w:lineRule="auto"/>
      </w:pPr>
      <w:r w:rsidRPr="00A62322">
        <w:rPr>
          <w:rFonts w:cs="Arial"/>
          <w:szCs w:val="22"/>
          <w:lang w:eastAsia="en-GB"/>
        </w:rPr>
        <w:t>This policy is reviewed at least annually, and sooner where there are material changes in legislation, regulatory guidance, or business operations.</w:t>
      </w: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7201" w14:textId="77777777" w:rsidR="00D41B1A" w:rsidRDefault="00D41B1A" w:rsidP="00C1131A">
      <w:r>
        <w:separator/>
      </w:r>
    </w:p>
  </w:endnote>
  <w:endnote w:type="continuationSeparator" w:id="0">
    <w:p w14:paraId="20A61438" w14:textId="77777777" w:rsidR="00D41B1A" w:rsidRDefault="00D41B1A"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E276" w14:textId="77777777" w:rsidR="001747ED" w:rsidRDefault="00174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37B2565A"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1747ED">
            <w:rPr>
              <w:color w:val="000000" w:themeColor="text1"/>
              <w:sz w:val="18"/>
              <w:szCs w:val="18"/>
            </w:rPr>
            <w:t xml:space="preserve">: </w:t>
          </w:r>
          <w:r w:rsidR="00936F99">
            <w:rPr>
              <w:color w:val="000000" w:themeColor="text1"/>
              <w:sz w:val="18"/>
              <w:szCs w:val="18"/>
            </w:rPr>
            <w:t>February 2026</w:t>
          </w:r>
        </w:p>
      </w:tc>
    </w:tr>
  </w:tbl>
  <w:p w14:paraId="6CE04CEC" w14:textId="77777777" w:rsidR="00C1131A" w:rsidRDefault="00C11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4445" w14:textId="77777777" w:rsidR="001747ED" w:rsidRDefault="0017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19FD" w14:textId="77777777" w:rsidR="00D41B1A" w:rsidRDefault="00D41B1A" w:rsidP="00C1131A">
      <w:r>
        <w:separator/>
      </w:r>
    </w:p>
  </w:footnote>
  <w:footnote w:type="continuationSeparator" w:id="0">
    <w:p w14:paraId="49F59422" w14:textId="77777777" w:rsidR="00D41B1A" w:rsidRDefault="00D41B1A" w:rsidP="00C1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A11" w14:textId="77777777" w:rsidR="001747ED" w:rsidRDefault="00174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53E7" w14:textId="77777777" w:rsidR="001747ED" w:rsidRDefault="00174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FF44" w14:textId="77777777" w:rsidR="001747ED" w:rsidRDefault="00174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F2F91"/>
    <w:multiLevelType w:val="multilevel"/>
    <w:tmpl w:val="FB6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0628"/>
    <w:multiLevelType w:val="multilevel"/>
    <w:tmpl w:val="D81C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50C0F"/>
    <w:multiLevelType w:val="multilevel"/>
    <w:tmpl w:val="BF7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61109"/>
    <w:multiLevelType w:val="multilevel"/>
    <w:tmpl w:val="6FF8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01082"/>
    <w:multiLevelType w:val="multilevel"/>
    <w:tmpl w:val="DB6E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C5AAD"/>
    <w:multiLevelType w:val="hybridMultilevel"/>
    <w:tmpl w:val="C494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E673C"/>
    <w:multiLevelType w:val="multilevel"/>
    <w:tmpl w:val="6F8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E6D19"/>
    <w:multiLevelType w:val="multilevel"/>
    <w:tmpl w:val="2A1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6095E"/>
    <w:multiLevelType w:val="hybridMultilevel"/>
    <w:tmpl w:val="3CE8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B2525E"/>
    <w:multiLevelType w:val="multilevel"/>
    <w:tmpl w:val="555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20D5452"/>
    <w:multiLevelType w:val="hybridMultilevel"/>
    <w:tmpl w:val="129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E5D7B"/>
    <w:multiLevelType w:val="multilevel"/>
    <w:tmpl w:val="FBFA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43428"/>
    <w:multiLevelType w:val="multilevel"/>
    <w:tmpl w:val="408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02FE8"/>
    <w:multiLevelType w:val="hybridMultilevel"/>
    <w:tmpl w:val="4BE8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B3390"/>
    <w:multiLevelType w:val="multilevel"/>
    <w:tmpl w:val="A7CA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B0047A"/>
    <w:multiLevelType w:val="multilevel"/>
    <w:tmpl w:val="D08C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D5FE0"/>
    <w:multiLevelType w:val="multilevel"/>
    <w:tmpl w:val="BD6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C4076"/>
    <w:multiLevelType w:val="hybridMultilevel"/>
    <w:tmpl w:val="46C2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07047"/>
    <w:multiLevelType w:val="multilevel"/>
    <w:tmpl w:val="38B8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326A9"/>
    <w:multiLevelType w:val="multilevel"/>
    <w:tmpl w:val="A8F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93399"/>
    <w:multiLevelType w:val="multilevel"/>
    <w:tmpl w:val="445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0149D"/>
    <w:multiLevelType w:val="multilevel"/>
    <w:tmpl w:val="E31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15CA4"/>
    <w:multiLevelType w:val="multilevel"/>
    <w:tmpl w:val="867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5260C"/>
    <w:multiLevelType w:val="multilevel"/>
    <w:tmpl w:val="92AC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85675"/>
    <w:multiLevelType w:val="multilevel"/>
    <w:tmpl w:val="2E52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937BF4"/>
    <w:multiLevelType w:val="multilevel"/>
    <w:tmpl w:val="05B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740260">
    <w:abstractNumId w:val="0"/>
  </w:num>
  <w:num w:numId="2" w16cid:durableId="328413355">
    <w:abstractNumId w:val="1"/>
  </w:num>
  <w:num w:numId="3" w16cid:durableId="625239955">
    <w:abstractNumId w:val="5"/>
  </w:num>
  <w:num w:numId="4" w16cid:durableId="782842746">
    <w:abstractNumId w:val="37"/>
  </w:num>
  <w:num w:numId="5" w16cid:durableId="237175768">
    <w:abstractNumId w:val="5"/>
  </w:num>
  <w:num w:numId="6" w16cid:durableId="1806973292">
    <w:abstractNumId w:val="17"/>
  </w:num>
  <w:num w:numId="7" w16cid:durableId="2080593760">
    <w:abstractNumId w:val="11"/>
  </w:num>
  <w:num w:numId="8" w16cid:durableId="1620794711">
    <w:abstractNumId w:val="32"/>
  </w:num>
  <w:num w:numId="9" w16cid:durableId="53820383">
    <w:abstractNumId w:val="7"/>
  </w:num>
  <w:num w:numId="10" w16cid:durableId="144705351">
    <w:abstractNumId w:val="16"/>
  </w:num>
  <w:num w:numId="11" w16cid:durableId="754282052">
    <w:abstractNumId w:val="20"/>
  </w:num>
  <w:num w:numId="12" w16cid:durableId="1261522663">
    <w:abstractNumId w:val="14"/>
  </w:num>
  <w:num w:numId="13" w16cid:durableId="23289869">
    <w:abstractNumId w:val="18"/>
  </w:num>
  <w:num w:numId="14" w16cid:durableId="1630890874">
    <w:abstractNumId w:val="24"/>
  </w:num>
  <w:num w:numId="15" w16cid:durableId="463237112">
    <w:abstractNumId w:val="31"/>
  </w:num>
  <w:num w:numId="16" w16cid:durableId="658971617">
    <w:abstractNumId w:val="32"/>
    <w:lvlOverride w:ilvl="0">
      <w:startOverride w:val="1"/>
    </w:lvlOverride>
  </w:num>
  <w:num w:numId="17" w16cid:durableId="1965891400">
    <w:abstractNumId w:val="23"/>
  </w:num>
  <w:num w:numId="18" w16cid:durableId="218058704">
    <w:abstractNumId w:val="13"/>
  </w:num>
  <w:num w:numId="19" w16cid:durableId="322049344">
    <w:abstractNumId w:val="3"/>
  </w:num>
  <w:num w:numId="20" w16cid:durableId="57635302">
    <w:abstractNumId w:val="33"/>
  </w:num>
  <w:num w:numId="21" w16cid:durableId="831528312">
    <w:abstractNumId w:val="6"/>
  </w:num>
  <w:num w:numId="22" w16cid:durableId="464858406">
    <w:abstractNumId w:val="29"/>
  </w:num>
  <w:num w:numId="23" w16cid:durableId="1481577850">
    <w:abstractNumId w:val="26"/>
  </w:num>
  <w:num w:numId="24" w16cid:durableId="94055767">
    <w:abstractNumId w:val="15"/>
  </w:num>
  <w:num w:numId="25" w16cid:durableId="164824784">
    <w:abstractNumId w:val="2"/>
  </w:num>
  <w:num w:numId="26" w16cid:durableId="1890997969">
    <w:abstractNumId w:val="27"/>
  </w:num>
  <w:num w:numId="27" w16cid:durableId="2109227219">
    <w:abstractNumId w:val="19"/>
  </w:num>
  <w:num w:numId="28" w16cid:durableId="247269790">
    <w:abstractNumId w:val="38"/>
  </w:num>
  <w:num w:numId="29" w16cid:durableId="1806922654">
    <w:abstractNumId w:val="35"/>
  </w:num>
  <w:num w:numId="30" w16cid:durableId="902715064">
    <w:abstractNumId w:val="25"/>
  </w:num>
  <w:num w:numId="31" w16cid:durableId="254091881">
    <w:abstractNumId w:val="4"/>
  </w:num>
  <w:num w:numId="32" w16cid:durableId="1158807917">
    <w:abstractNumId w:val="39"/>
  </w:num>
  <w:num w:numId="33" w16cid:durableId="655694256">
    <w:abstractNumId w:val="9"/>
  </w:num>
  <w:num w:numId="34" w16cid:durableId="175000011">
    <w:abstractNumId w:val="30"/>
  </w:num>
  <w:num w:numId="35" w16cid:durableId="1893615236">
    <w:abstractNumId w:val="22"/>
  </w:num>
  <w:num w:numId="36" w16cid:durableId="766923503">
    <w:abstractNumId w:val="36"/>
  </w:num>
  <w:num w:numId="37" w16cid:durableId="567493200">
    <w:abstractNumId w:val="34"/>
  </w:num>
  <w:num w:numId="38" w16cid:durableId="221066600">
    <w:abstractNumId w:val="21"/>
  </w:num>
  <w:num w:numId="39" w16cid:durableId="703098550">
    <w:abstractNumId w:val="12"/>
  </w:num>
  <w:num w:numId="40" w16cid:durableId="848913231">
    <w:abstractNumId w:val="8"/>
  </w:num>
  <w:num w:numId="41" w16cid:durableId="1653876324">
    <w:abstractNumId w:val="10"/>
  </w:num>
  <w:num w:numId="42" w16cid:durableId="580869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1608C"/>
    <w:rsid w:val="00030E4D"/>
    <w:rsid w:val="00082D43"/>
    <w:rsid w:val="000846B3"/>
    <w:rsid w:val="00097EAF"/>
    <w:rsid w:val="000A21DD"/>
    <w:rsid w:val="000A766E"/>
    <w:rsid w:val="000B4211"/>
    <w:rsid w:val="000E48CA"/>
    <w:rsid w:val="00101795"/>
    <w:rsid w:val="001122B5"/>
    <w:rsid w:val="0012797D"/>
    <w:rsid w:val="001334FA"/>
    <w:rsid w:val="001565D5"/>
    <w:rsid w:val="001628BF"/>
    <w:rsid w:val="001653DB"/>
    <w:rsid w:val="001747ED"/>
    <w:rsid w:val="001D7A21"/>
    <w:rsid w:val="0022578E"/>
    <w:rsid w:val="00227BFB"/>
    <w:rsid w:val="00241070"/>
    <w:rsid w:val="0026154A"/>
    <w:rsid w:val="00262976"/>
    <w:rsid w:val="002955FF"/>
    <w:rsid w:val="00326F82"/>
    <w:rsid w:val="00341E9B"/>
    <w:rsid w:val="003565E6"/>
    <w:rsid w:val="00372E88"/>
    <w:rsid w:val="00383E90"/>
    <w:rsid w:val="003B100B"/>
    <w:rsid w:val="00412D3E"/>
    <w:rsid w:val="00423C6D"/>
    <w:rsid w:val="004437C4"/>
    <w:rsid w:val="00443BCC"/>
    <w:rsid w:val="00446F8F"/>
    <w:rsid w:val="00475507"/>
    <w:rsid w:val="00481E5C"/>
    <w:rsid w:val="00482535"/>
    <w:rsid w:val="004A19EE"/>
    <w:rsid w:val="004B094F"/>
    <w:rsid w:val="005417E6"/>
    <w:rsid w:val="00562F54"/>
    <w:rsid w:val="005635BF"/>
    <w:rsid w:val="00585728"/>
    <w:rsid w:val="005876EE"/>
    <w:rsid w:val="005A0E9E"/>
    <w:rsid w:val="005A2F1D"/>
    <w:rsid w:val="005C2BFC"/>
    <w:rsid w:val="005E08E5"/>
    <w:rsid w:val="005E4B6D"/>
    <w:rsid w:val="005F090E"/>
    <w:rsid w:val="00617334"/>
    <w:rsid w:val="00617924"/>
    <w:rsid w:val="00620F5E"/>
    <w:rsid w:val="0062525F"/>
    <w:rsid w:val="00636AF8"/>
    <w:rsid w:val="00672722"/>
    <w:rsid w:val="006826D1"/>
    <w:rsid w:val="00683D3C"/>
    <w:rsid w:val="00693F5C"/>
    <w:rsid w:val="006B4D65"/>
    <w:rsid w:val="006C76E1"/>
    <w:rsid w:val="006E3990"/>
    <w:rsid w:val="006E6DFA"/>
    <w:rsid w:val="00705D72"/>
    <w:rsid w:val="0071192D"/>
    <w:rsid w:val="00715292"/>
    <w:rsid w:val="007166CE"/>
    <w:rsid w:val="00735AC7"/>
    <w:rsid w:val="007503AB"/>
    <w:rsid w:val="00756DCA"/>
    <w:rsid w:val="00774C1D"/>
    <w:rsid w:val="00780A52"/>
    <w:rsid w:val="007A6D03"/>
    <w:rsid w:val="007B2E16"/>
    <w:rsid w:val="007E5347"/>
    <w:rsid w:val="007E7545"/>
    <w:rsid w:val="007F0FB6"/>
    <w:rsid w:val="00815B69"/>
    <w:rsid w:val="008237AC"/>
    <w:rsid w:val="00825FE2"/>
    <w:rsid w:val="0086175E"/>
    <w:rsid w:val="008A6DDA"/>
    <w:rsid w:val="008C0269"/>
    <w:rsid w:val="008D0740"/>
    <w:rsid w:val="008D135E"/>
    <w:rsid w:val="008D3C66"/>
    <w:rsid w:val="008D7892"/>
    <w:rsid w:val="008F2D53"/>
    <w:rsid w:val="008F63A9"/>
    <w:rsid w:val="008F6E62"/>
    <w:rsid w:val="009302F8"/>
    <w:rsid w:val="00936F99"/>
    <w:rsid w:val="00975804"/>
    <w:rsid w:val="00975836"/>
    <w:rsid w:val="00991B29"/>
    <w:rsid w:val="009A4B32"/>
    <w:rsid w:val="00A21C4F"/>
    <w:rsid w:val="00A21D7B"/>
    <w:rsid w:val="00A405CE"/>
    <w:rsid w:val="00A41578"/>
    <w:rsid w:val="00A44A51"/>
    <w:rsid w:val="00A50FDD"/>
    <w:rsid w:val="00A62322"/>
    <w:rsid w:val="00A91469"/>
    <w:rsid w:val="00A932AA"/>
    <w:rsid w:val="00AB2C0D"/>
    <w:rsid w:val="00AC3C99"/>
    <w:rsid w:val="00B02485"/>
    <w:rsid w:val="00B2155C"/>
    <w:rsid w:val="00B23D1C"/>
    <w:rsid w:val="00B24802"/>
    <w:rsid w:val="00B31261"/>
    <w:rsid w:val="00B374C6"/>
    <w:rsid w:val="00B43CAC"/>
    <w:rsid w:val="00B512CB"/>
    <w:rsid w:val="00B528CA"/>
    <w:rsid w:val="00B577DA"/>
    <w:rsid w:val="00B63F28"/>
    <w:rsid w:val="00B73FFE"/>
    <w:rsid w:val="00B90675"/>
    <w:rsid w:val="00BD1728"/>
    <w:rsid w:val="00BF4596"/>
    <w:rsid w:val="00BF7019"/>
    <w:rsid w:val="00C06761"/>
    <w:rsid w:val="00C1131A"/>
    <w:rsid w:val="00C15F81"/>
    <w:rsid w:val="00C350A9"/>
    <w:rsid w:val="00C4518E"/>
    <w:rsid w:val="00C7044D"/>
    <w:rsid w:val="00C9165A"/>
    <w:rsid w:val="00CB2A4F"/>
    <w:rsid w:val="00CD18B1"/>
    <w:rsid w:val="00CD3556"/>
    <w:rsid w:val="00CE45FE"/>
    <w:rsid w:val="00CF59F7"/>
    <w:rsid w:val="00D20ED4"/>
    <w:rsid w:val="00D25003"/>
    <w:rsid w:val="00D40E93"/>
    <w:rsid w:val="00D41B1A"/>
    <w:rsid w:val="00D5481C"/>
    <w:rsid w:val="00D63E50"/>
    <w:rsid w:val="00D65DFD"/>
    <w:rsid w:val="00DA19C7"/>
    <w:rsid w:val="00DA2A1A"/>
    <w:rsid w:val="00DB7651"/>
    <w:rsid w:val="00DC0019"/>
    <w:rsid w:val="00DD164B"/>
    <w:rsid w:val="00DD58D5"/>
    <w:rsid w:val="00DE3E11"/>
    <w:rsid w:val="00E0087A"/>
    <w:rsid w:val="00E41C70"/>
    <w:rsid w:val="00E530AE"/>
    <w:rsid w:val="00E53A20"/>
    <w:rsid w:val="00E55797"/>
    <w:rsid w:val="00E5632C"/>
    <w:rsid w:val="00E56BD0"/>
    <w:rsid w:val="00E811DA"/>
    <w:rsid w:val="00E97913"/>
    <w:rsid w:val="00EC18DE"/>
    <w:rsid w:val="00EF1734"/>
    <w:rsid w:val="00EF5ABF"/>
    <w:rsid w:val="00F06FC7"/>
    <w:rsid w:val="00F17861"/>
    <w:rsid w:val="00F6174E"/>
    <w:rsid w:val="00F76247"/>
    <w:rsid w:val="00F978D7"/>
    <w:rsid w:val="00FB26AA"/>
    <w:rsid w:val="00FB2CE7"/>
    <w:rsid w:val="00FB40ED"/>
    <w:rsid w:val="00FD0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C76E1"/>
    <w:pPr>
      <w:contextualSpacing/>
      <w:outlineLvl w:val="0"/>
    </w:pPr>
    <w:rPr>
      <w:rFonts w:cs="Calibri"/>
      <w:b/>
      <w:bCs/>
      <w:sz w:val="32"/>
      <w:szCs w:val="32"/>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6E1"/>
    <w:rPr>
      <w:rFonts w:ascii="Arial" w:hAnsi="Arial" w:cs="Calibri"/>
      <w:b/>
      <w:bCs/>
      <w:sz w:val="32"/>
      <w:szCs w:val="32"/>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iPriority w:val="99"/>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 w:type="paragraph" w:styleId="NormalWeb">
    <w:name w:val="Normal (Web)"/>
    <w:basedOn w:val="Normal"/>
    <w:uiPriority w:val="99"/>
    <w:semiHidden/>
    <w:unhideWhenUsed/>
    <w:rsid w:val="00341E9B"/>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341E9B"/>
    <w:rPr>
      <w:b/>
      <w:bCs/>
    </w:rPr>
  </w:style>
  <w:style w:type="paragraph" w:styleId="TOCHeading">
    <w:name w:val="TOC Heading"/>
    <w:basedOn w:val="Heading1"/>
    <w:next w:val="Normal"/>
    <w:uiPriority w:val="39"/>
    <w:unhideWhenUsed/>
    <w:qFormat/>
    <w:rsid w:val="005876EE"/>
    <w:pPr>
      <w:keepNext/>
      <w:keepLines/>
      <w:spacing w:before="240" w:after="0" w:line="259" w:lineRule="auto"/>
      <w:contextualSpacing w:val="0"/>
      <w:outlineLvl w:val="9"/>
    </w:pPr>
    <w:rPr>
      <w:rFonts w:asciiTheme="majorHAnsi" w:eastAsiaTheme="majorEastAsia" w:hAnsiTheme="majorHAnsi" w:cstheme="majorBidi"/>
      <w:b w:val="0"/>
      <w:bCs w:val="0"/>
      <w:color w:val="22B6B6" w:themeColor="accent1" w:themeShade="BF"/>
      <w:lang w:val="en-US" w:bidi="ar-SA"/>
    </w:rPr>
  </w:style>
  <w:style w:type="paragraph" w:styleId="TOC1">
    <w:name w:val="toc 1"/>
    <w:basedOn w:val="Normal"/>
    <w:next w:val="Normal"/>
    <w:autoRedefine/>
    <w:uiPriority w:val="39"/>
    <w:unhideWhenUsed/>
    <w:rsid w:val="005876EE"/>
    <w:pPr>
      <w:spacing w:after="100"/>
    </w:pPr>
  </w:style>
  <w:style w:type="character" w:styleId="UnresolvedMention">
    <w:name w:val="Unresolved Mention"/>
    <w:basedOn w:val="DefaultParagraphFont"/>
    <w:uiPriority w:val="99"/>
    <w:semiHidden/>
    <w:unhideWhenUsed/>
    <w:rsid w:val="002955FF"/>
    <w:rPr>
      <w:color w:val="605E5C"/>
      <w:shd w:val="clear" w:color="auto" w:fill="E1DFDD"/>
    </w:rPr>
  </w:style>
  <w:style w:type="paragraph" w:styleId="TOC2">
    <w:name w:val="toc 2"/>
    <w:basedOn w:val="Normal"/>
    <w:next w:val="Normal"/>
    <w:autoRedefine/>
    <w:uiPriority w:val="39"/>
    <w:unhideWhenUsed/>
    <w:rsid w:val="00A623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041">
      <w:bodyDiv w:val="1"/>
      <w:marLeft w:val="0"/>
      <w:marRight w:val="0"/>
      <w:marTop w:val="0"/>
      <w:marBottom w:val="0"/>
      <w:divBdr>
        <w:top w:val="none" w:sz="0" w:space="0" w:color="auto"/>
        <w:left w:val="none" w:sz="0" w:space="0" w:color="auto"/>
        <w:bottom w:val="none" w:sz="0" w:space="0" w:color="auto"/>
        <w:right w:val="none" w:sz="0" w:space="0" w:color="auto"/>
      </w:divBdr>
    </w:div>
    <w:div w:id="270745390">
      <w:bodyDiv w:val="1"/>
      <w:marLeft w:val="0"/>
      <w:marRight w:val="0"/>
      <w:marTop w:val="0"/>
      <w:marBottom w:val="0"/>
      <w:divBdr>
        <w:top w:val="none" w:sz="0" w:space="0" w:color="auto"/>
        <w:left w:val="none" w:sz="0" w:space="0" w:color="auto"/>
        <w:bottom w:val="none" w:sz="0" w:space="0" w:color="auto"/>
        <w:right w:val="none" w:sz="0" w:space="0" w:color="auto"/>
      </w:divBdr>
    </w:div>
    <w:div w:id="390009093">
      <w:bodyDiv w:val="1"/>
      <w:marLeft w:val="0"/>
      <w:marRight w:val="0"/>
      <w:marTop w:val="0"/>
      <w:marBottom w:val="0"/>
      <w:divBdr>
        <w:top w:val="none" w:sz="0" w:space="0" w:color="auto"/>
        <w:left w:val="none" w:sz="0" w:space="0" w:color="auto"/>
        <w:bottom w:val="none" w:sz="0" w:space="0" w:color="auto"/>
        <w:right w:val="none" w:sz="0" w:space="0" w:color="auto"/>
      </w:divBdr>
    </w:div>
    <w:div w:id="456603639">
      <w:bodyDiv w:val="1"/>
      <w:marLeft w:val="0"/>
      <w:marRight w:val="0"/>
      <w:marTop w:val="0"/>
      <w:marBottom w:val="0"/>
      <w:divBdr>
        <w:top w:val="none" w:sz="0" w:space="0" w:color="auto"/>
        <w:left w:val="none" w:sz="0" w:space="0" w:color="auto"/>
        <w:bottom w:val="none" w:sz="0" w:space="0" w:color="auto"/>
        <w:right w:val="none" w:sz="0" w:space="0" w:color="auto"/>
      </w:divBdr>
    </w:div>
    <w:div w:id="459881496">
      <w:bodyDiv w:val="1"/>
      <w:marLeft w:val="0"/>
      <w:marRight w:val="0"/>
      <w:marTop w:val="0"/>
      <w:marBottom w:val="0"/>
      <w:divBdr>
        <w:top w:val="none" w:sz="0" w:space="0" w:color="auto"/>
        <w:left w:val="none" w:sz="0" w:space="0" w:color="auto"/>
        <w:bottom w:val="none" w:sz="0" w:space="0" w:color="auto"/>
        <w:right w:val="none" w:sz="0" w:space="0" w:color="auto"/>
      </w:divBdr>
    </w:div>
    <w:div w:id="1057702251">
      <w:bodyDiv w:val="1"/>
      <w:marLeft w:val="0"/>
      <w:marRight w:val="0"/>
      <w:marTop w:val="0"/>
      <w:marBottom w:val="0"/>
      <w:divBdr>
        <w:top w:val="none" w:sz="0" w:space="0" w:color="auto"/>
        <w:left w:val="none" w:sz="0" w:space="0" w:color="auto"/>
        <w:bottom w:val="none" w:sz="0" w:space="0" w:color="auto"/>
        <w:right w:val="none" w:sz="0" w:space="0" w:color="auto"/>
      </w:divBdr>
    </w:div>
    <w:div w:id="1116869156">
      <w:bodyDiv w:val="1"/>
      <w:marLeft w:val="0"/>
      <w:marRight w:val="0"/>
      <w:marTop w:val="0"/>
      <w:marBottom w:val="0"/>
      <w:divBdr>
        <w:top w:val="none" w:sz="0" w:space="0" w:color="auto"/>
        <w:left w:val="none" w:sz="0" w:space="0" w:color="auto"/>
        <w:bottom w:val="none" w:sz="0" w:space="0" w:color="auto"/>
        <w:right w:val="none" w:sz="0" w:space="0" w:color="auto"/>
      </w:divBdr>
    </w:div>
    <w:div w:id="1125854432">
      <w:bodyDiv w:val="1"/>
      <w:marLeft w:val="0"/>
      <w:marRight w:val="0"/>
      <w:marTop w:val="0"/>
      <w:marBottom w:val="0"/>
      <w:divBdr>
        <w:top w:val="none" w:sz="0" w:space="0" w:color="auto"/>
        <w:left w:val="none" w:sz="0" w:space="0" w:color="auto"/>
        <w:bottom w:val="none" w:sz="0" w:space="0" w:color="auto"/>
        <w:right w:val="none" w:sz="0" w:space="0" w:color="auto"/>
      </w:divBdr>
    </w:div>
    <w:div w:id="1168865870">
      <w:bodyDiv w:val="1"/>
      <w:marLeft w:val="0"/>
      <w:marRight w:val="0"/>
      <w:marTop w:val="0"/>
      <w:marBottom w:val="0"/>
      <w:divBdr>
        <w:top w:val="none" w:sz="0" w:space="0" w:color="auto"/>
        <w:left w:val="none" w:sz="0" w:space="0" w:color="auto"/>
        <w:bottom w:val="none" w:sz="0" w:space="0" w:color="auto"/>
        <w:right w:val="none" w:sz="0" w:space="0" w:color="auto"/>
      </w:divBdr>
    </w:div>
    <w:div w:id="1288469096">
      <w:bodyDiv w:val="1"/>
      <w:marLeft w:val="0"/>
      <w:marRight w:val="0"/>
      <w:marTop w:val="0"/>
      <w:marBottom w:val="0"/>
      <w:divBdr>
        <w:top w:val="none" w:sz="0" w:space="0" w:color="auto"/>
        <w:left w:val="none" w:sz="0" w:space="0" w:color="auto"/>
        <w:bottom w:val="none" w:sz="0" w:space="0" w:color="auto"/>
        <w:right w:val="none" w:sz="0" w:space="0" w:color="auto"/>
      </w:divBdr>
    </w:div>
    <w:div w:id="1418095524">
      <w:bodyDiv w:val="1"/>
      <w:marLeft w:val="0"/>
      <w:marRight w:val="0"/>
      <w:marTop w:val="0"/>
      <w:marBottom w:val="0"/>
      <w:divBdr>
        <w:top w:val="none" w:sz="0" w:space="0" w:color="auto"/>
        <w:left w:val="none" w:sz="0" w:space="0" w:color="auto"/>
        <w:bottom w:val="none" w:sz="0" w:space="0" w:color="auto"/>
        <w:right w:val="none" w:sz="0" w:space="0" w:color="auto"/>
      </w:divBdr>
    </w:div>
    <w:div w:id="1496996064">
      <w:bodyDiv w:val="1"/>
      <w:marLeft w:val="0"/>
      <w:marRight w:val="0"/>
      <w:marTop w:val="0"/>
      <w:marBottom w:val="0"/>
      <w:divBdr>
        <w:top w:val="none" w:sz="0" w:space="0" w:color="auto"/>
        <w:left w:val="none" w:sz="0" w:space="0" w:color="auto"/>
        <w:bottom w:val="none" w:sz="0" w:space="0" w:color="auto"/>
        <w:right w:val="none" w:sz="0" w:space="0" w:color="auto"/>
      </w:divBdr>
    </w:div>
    <w:div w:id="1586181687">
      <w:bodyDiv w:val="1"/>
      <w:marLeft w:val="0"/>
      <w:marRight w:val="0"/>
      <w:marTop w:val="0"/>
      <w:marBottom w:val="0"/>
      <w:divBdr>
        <w:top w:val="none" w:sz="0" w:space="0" w:color="auto"/>
        <w:left w:val="none" w:sz="0" w:space="0" w:color="auto"/>
        <w:bottom w:val="none" w:sz="0" w:space="0" w:color="auto"/>
        <w:right w:val="none" w:sz="0" w:space="0" w:color="auto"/>
      </w:divBdr>
    </w:div>
    <w:div w:id="1609388396">
      <w:bodyDiv w:val="1"/>
      <w:marLeft w:val="0"/>
      <w:marRight w:val="0"/>
      <w:marTop w:val="0"/>
      <w:marBottom w:val="0"/>
      <w:divBdr>
        <w:top w:val="none" w:sz="0" w:space="0" w:color="auto"/>
        <w:left w:val="none" w:sz="0" w:space="0" w:color="auto"/>
        <w:bottom w:val="none" w:sz="0" w:space="0" w:color="auto"/>
        <w:right w:val="none" w:sz="0" w:space="0" w:color="auto"/>
      </w:divBdr>
    </w:div>
    <w:div w:id="1740513035">
      <w:bodyDiv w:val="1"/>
      <w:marLeft w:val="0"/>
      <w:marRight w:val="0"/>
      <w:marTop w:val="0"/>
      <w:marBottom w:val="0"/>
      <w:divBdr>
        <w:top w:val="none" w:sz="0" w:space="0" w:color="auto"/>
        <w:left w:val="none" w:sz="0" w:space="0" w:color="auto"/>
        <w:bottom w:val="none" w:sz="0" w:space="0" w:color="auto"/>
        <w:right w:val="none" w:sz="0" w:space="0" w:color="auto"/>
      </w:divBdr>
    </w:div>
    <w:div w:id="2113359585">
      <w:bodyDiv w:val="1"/>
      <w:marLeft w:val="0"/>
      <w:marRight w:val="0"/>
      <w:marTop w:val="0"/>
      <w:marBottom w:val="0"/>
      <w:divBdr>
        <w:top w:val="none" w:sz="0" w:space="0" w:color="auto"/>
        <w:left w:val="none" w:sz="0" w:space="0" w:color="auto"/>
        <w:bottom w:val="none" w:sz="0" w:space="0" w:color="auto"/>
        <w:right w:val="none" w:sz="0" w:space="0" w:color="auto"/>
      </w:divBdr>
    </w:div>
    <w:div w:id="21347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21B69-2FAD-4D10-9382-D723382B08B7}">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2.xml><?xml version="1.0" encoding="utf-8"?>
<ds:datastoreItem xmlns:ds="http://schemas.openxmlformats.org/officeDocument/2006/customXml" ds:itemID="{6ABC53EF-515A-44BD-BCB8-3FB50905B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customXml/itemProps4.xml><?xml version="1.0" encoding="utf-8"?>
<ds:datastoreItem xmlns:ds="http://schemas.openxmlformats.org/officeDocument/2006/customXml" ds:itemID="{4DF388BA-37EB-40CD-A297-E43FBE229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Thistle Toolkit Template TI v2 (003)</Template>
  <TotalTime>0</TotalTime>
  <Pages>7</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26</cp:revision>
  <dcterms:created xsi:type="dcterms:W3CDTF">2026-02-09T17:08:00Z</dcterms:created>
  <dcterms:modified xsi:type="dcterms:W3CDTF">2026-05-08T12:35:00Z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5" name="docLang">
    <vt:lpwstr>en</vt:lpwstr>
  </property>
</Properties>
</file>