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2E42" w14:textId="77777777" w:rsidR="00D5481C" w:rsidRPr="00975836" w:rsidRDefault="008C0269" w:rsidP="00825FE2">
      <w:pPr>
        <w:pStyle w:val="TemplateHeaderReplace"/>
        <w:ind w:left="0" w:right="567"/>
        <w:rPr>
          <w:rFonts w:cs="Arial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6531133" wp14:editId="0BC77EB6">
            <wp:simplePos x="0" y="0"/>
            <wp:positionH relativeFrom="page">
              <wp:posOffset>0</wp:posOffset>
            </wp:positionH>
            <wp:positionV relativeFrom="page">
              <wp:posOffset>164</wp:posOffset>
            </wp:positionV>
            <wp:extent cx="7554450" cy="1795452"/>
            <wp:effectExtent l="0" t="0" r="254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062F4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6A0127B2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495CB7A6" w14:textId="77777777" w:rsidR="003B100B" w:rsidRPr="00975836" w:rsidRDefault="003B100B" w:rsidP="00825FE2">
      <w:pPr>
        <w:pStyle w:val="TemplateHeaderReplace"/>
        <w:ind w:left="0" w:right="567"/>
        <w:rPr>
          <w:rFonts w:cs="Arial"/>
        </w:rPr>
      </w:pPr>
    </w:p>
    <w:p w14:paraId="0B65A2A0" w14:textId="16F3A771" w:rsidR="006E5C2F" w:rsidRPr="004A19EE" w:rsidRDefault="006E5C2F" w:rsidP="006E5C2F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Business Plan Template</w:t>
      </w:r>
    </w:p>
    <w:p w14:paraId="25751332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3B100B" w:rsidRPr="00975836" w14:paraId="78911C45" w14:textId="77777777" w:rsidTr="00975836">
        <w:tc>
          <w:tcPr>
            <w:tcW w:w="8813" w:type="dxa"/>
            <w:tcBorders>
              <w:top w:val="single" w:sz="4" w:space="0" w:color="46DCDC"/>
            </w:tcBorders>
          </w:tcPr>
          <w:p w14:paraId="176E2BC0" w14:textId="77777777" w:rsidR="003B100B" w:rsidRPr="00975836" w:rsidRDefault="003B100B" w:rsidP="00204381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3B100B" w:rsidRPr="00975836" w14:paraId="1D821E32" w14:textId="77777777" w:rsidTr="00204381">
        <w:tc>
          <w:tcPr>
            <w:tcW w:w="8813" w:type="dxa"/>
          </w:tcPr>
          <w:p w14:paraId="328BB2F3" w14:textId="77777777" w:rsidR="003B100B" w:rsidRDefault="003B100B" w:rsidP="00516B28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>Template Guidance Notes</w:t>
            </w:r>
            <w:r w:rsidR="000A21DD" w:rsidRPr="00975836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585BB991" w14:textId="1C6B5DCA" w:rsidR="006E5C2F" w:rsidRPr="006E5C2F" w:rsidRDefault="006E5C2F" w:rsidP="006E5C2F">
            <w:pPr>
              <w:rPr>
                <w:rFonts w:cs="Arial"/>
                <w:bCs/>
                <w:sz w:val="22"/>
                <w:szCs w:val="22"/>
              </w:rPr>
            </w:pPr>
            <w:r w:rsidRPr="006E5C2F">
              <w:rPr>
                <w:rFonts w:cs="Arial"/>
                <w:bCs/>
                <w:sz w:val="22"/>
                <w:szCs w:val="22"/>
              </w:rPr>
              <w:t xml:space="preserve">Use the document as a basis for Business Plan. </w:t>
            </w:r>
          </w:p>
          <w:p w14:paraId="51EACDC9" w14:textId="77777777" w:rsidR="006E5C2F" w:rsidRPr="006E5C2F" w:rsidRDefault="006E5C2F" w:rsidP="006E5C2F">
            <w:pPr>
              <w:rPr>
                <w:rFonts w:cs="Arial"/>
                <w:bCs/>
                <w:sz w:val="22"/>
                <w:szCs w:val="22"/>
              </w:rPr>
            </w:pPr>
            <w:r w:rsidRPr="006E5C2F">
              <w:rPr>
                <w:rFonts w:cs="Arial"/>
                <w:bCs/>
                <w:sz w:val="22"/>
                <w:szCs w:val="22"/>
              </w:rPr>
              <w:t>This is a template and should be modified to suit your requirements. It needs to be firm specific. The words used are simply examples and you will need to amend / delete as appropriate to your specific circumstances.</w:t>
            </w:r>
          </w:p>
          <w:p w14:paraId="37E582B8" w14:textId="6E089AB5" w:rsidR="006E5C2F" w:rsidRDefault="006E5C2F" w:rsidP="006E5C2F">
            <w:pPr>
              <w:rPr>
                <w:rFonts w:cs="Arial"/>
                <w:bCs/>
                <w:sz w:val="22"/>
                <w:szCs w:val="22"/>
              </w:rPr>
            </w:pPr>
            <w:r w:rsidRPr="006E5C2F">
              <w:rPr>
                <w:rFonts w:cs="Arial"/>
                <w:bCs/>
                <w:sz w:val="22"/>
                <w:szCs w:val="22"/>
              </w:rPr>
              <w:t>This plan should be updated</w:t>
            </w:r>
            <w:r w:rsidR="00590CC3">
              <w:rPr>
                <w:rFonts w:cs="Arial"/>
                <w:bCs/>
                <w:sz w:val="22"/>
                <w:szCs w:val="22"/>
              </w:rPr>
              <w:t xml:space="preserve"> at least</w:t>
            </w:r>
            <w:r w:rsidRPr="006E5C2F">
              <w:rPr>
                <w:rFonts w:cs="Arial"/>
                <w:bCs/>
                <w:sz w:val="22"/>
                <w:szCs w:val="22"/>
              </w:rPr>
              <w:t xml:space="preserve"> annually</w:t>
            </w:r>
            <w:r w:rsidR="00590CC3">
              <w:rPr>
                <w:rFonts w:cs="Arial"/>
                <w:bCs/>
                <w:sz w:val="22"/>
                <w:szCs w:val="22"/>
              </w:rPr>
              <w:t xml:space="preserve">, and the Board meetings/minutes should regularly </w:t>
            </w:r>
            <w:r w:rsidR="001E77EF">
              <w:rPr>
                <w:rFonts w:cs="Arial"/>
                <w:bCs/>
                <w:sz w:val="22"/>
                <w:szCs w:val="22"/>
              </w:rPr>
              <w:t>evidence assessment of progress versus the plan.</w:t>
            </w:r>
          </w:p>
          <w:p w14:paraId="5A08EE83" w14:textId="77777777" w:rsidR="00174C56" w:rsidRPr="00F67C42" w:rsidRDefault="00174C56" w:rsidP="00174C56">
            <w:pPr>
              <w:spacing w:after="160" w:line="278" w:lineRule="auto"/>
              <w:rPr>
                <w:rFonts w:cs="Arial"/>
                <w:b/>
                <w:sz w:val="22"/>
                <w:szCs w:val="22"/>
              </w:rPr>
            </w:pPr>
            <w:r w:rsidRPr="00F67C42">
              <w:rPr>
                <w:rFonts w:cs="Arial"/>
                <w:b/>
                <w:sz w:val="22"/>
                <w:szCs w:val="22"/>
              </w:rPr>
              <w:t>What Makes a 3–5 Year Plan “Good”</w:t>
            </w:r>
          </w:p>
          <w:p w14:paraId="23B2F002" w14:textId="77777777" w:rsidR="00174C56" w:rsidRPr="00F67C42" w:rsidRDefault="00174C56" w:rsidP="00174C56">
            <w:pPr>
              <w:numPr>
                <w:ilvl w:val="0"/>
                <w:numId w:val="39"/>
              </w:numPr>
              <w:spacing w:after="160" w:line="278" w:lineRule="auto"/>
              <w:rPr>
                <w:rFonts w:cs="Arial"/>
                <w:bCs/>
                <w:sz w:val="22"/>
                <w:szCs w:val="22"/>
              </w:rPr>
            </w:pPr>
            <w:r w:rsidRPr="00F67C42">
              <w:rPr>
                <w:rFonts w:cs="Arial"/>
                <w:bCs/>
                <w:sz w:val="22"/>
                <w:szCs w:val="22"/>
              </w:rPr>
              <w:t>Coherent story from vision → delivery → finances</w:t>
            </w:r>
          </w:p>
          <w:p w14:paraId="22AE3D18" w14:textId="77777777" w:rsidR="00174C56" w:rsidRPr="00F67C42" w:rsidRDefault="00174C56" w:rsidP="00174C56">
            <w:pPr>
              <w:numPr>
                <w:ilvl w:val="0"/>
                <w:numId w:val="39"/>
              </w:numPr>
              <w:spacing w:after="160" w:line="278" w:lineRule="auto"/>
              <w:rPr>
                <w:rFonts w:cs="Arial"/>
                <w:bCs/>
                <w:sz w:val="22"/>
                <w:szCs w:val="22"/>
              </w:rPr>
            </w:pPr>
            <w:r w:rsidRPr="00F67C42">
              <w:rPr>
                <w:rFonts w:cs="Arial"/>
                <w:bCs/>
                <w:sz w:val="22"/>
                <w:szCs w:val="22"/>
              </w:rPr>
              <w:t>Evidence of challenge and realism</w:t>
            </w:r>
          </w:p>
          <w:p w14:paraId="116A7652" w14:textId="77777777" w:rsidR="00174C56" w:rsidRPr="00F67C42" w:rsidRDefault="00174C56" w:rsidP="00174C56">
            <w:pPr>
              <w:numPr>
                <w:ilvl w:val="0"/>
                <w:numId w:val="39"/>
              </w:numPr>
              <w:spacing w:after="160" w:line="278" w:lineRule="auto"/>
              <w:rPr>
                <w:rFonts w:cs="Arial"/>
                <w:bCs/>
                <w:sz w:val="22"/>
                <w:szCs w:val="22"/>
              </w:rPr>
            </w:pPr>
            <w:r w:rsidRPr="00F67C42">
              <w:rPr>
                <w:rFonts w:cs="Arial"/>
                <w:bCs/>
                <w:sz w:val="22"/>
                <w:szCs w:val="22"/>
              </w:rPr>
              <w:t>Clear ownership and governance</w:t>
            </w:r>
          </w:p>
          <w:p w14:paraId="3C49EEE6" w14:textId="77777777" w:rsidR="00174C56" w:rsidRPr="00F67C42" w:rsidRDefault="00174C56" w:rsidP="00174C56">
            <w:pPr>
              <w:numPr>
                <w:ilvl w:val="0"/>
                <w:numId w:val="39"/>
              </w:numPr>
              <w:spacing w:after="160" w:line="278" w:lineRule="auto"/>
              <w:rPr>
                <w:rFonts w:cs="Arial"/>
                <w:bCs/>
                <w:sz w:val="22"/>
                <w:szCs w:val="22"/>
              </w:rPr>
            </w:pPr>
            <w:r w:rsidRPr="00F67C42">
              <w:rPr>
                <w:rFonts w:cs="Arial"/>
                <w:bCs/>
                <w:sz w:val="22"/>
                <w:szCs w:val="22"/>
              </w:rPr>
              <w:t>Not overly detailed, but not vague</w:t>
            </w:r>
          </w:p>
          <w:p w14:paraId="7B5EAF7D" w14:textId="22319A50" w:rsidR="00174C56" w:rsidRPr="00F67C42" w:rsidRDefault="00174C56" w:rsidP="00174C56">
            <w:pPr>
              <w:numPr>
                <w:ilvl w:val="0"/>
                <w:numId w:val="39"/>
              </w:numPr>
              <w:spacing w:after="160" w:line="278" w:lineRule="auto"/>
              <w:rPr>
                <w:rFonts w:cs="Arial"/>
                <w:bCs/>
                <w:sz w:val="22"/>
                <w:szCs w:val="22"/>
              </w:rPr>
            </w:pPr>
            <w:r w:rsidRPr="00F67C42">
              <w:rPr>
                <w:rFonts w:cs="Arial"/>
                <w:bCs/>
                <w:sz w:val="22"/>
                <w:szCs w:val="22"/>
              </w:rPr>
              <w:t>Written in plain, professional language</w:t>
            </w:r>
          </w:p>
          <w:p w14:paraId="6891A589" w14:textId="77777777" w:rsidR="0099469A" w:rsidRPr="006E5C2F" w:rsidRDefault="0099469A" w:rsidP="006E5C2F">
            <w:pPr>
              <w:rPr>
                <w:rFonts w:cs="Arial"/>
                <w:bCs/>
                <w:sz w:val="22"/>
                <w:szCs w:val="22"/>
              </w:rPr>
            </w:pPr>
          </w:p>
          <w:p w14:paraId="6EBE81B0" w14:textId="2CA486CE" w:rsidR="00516B28" w:rsidRPr="00975836" w:rsidRDefault="00516B28" w:rsidP="006E5C2F">
            <w:pPr>
              <w:ind w:right="567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23CD3550" w14:textId="77777777" w:rsidR="00825FE2" w:rsidRPr="00975836" w:rsidRDefault="00825FE2" w:rsidP="00825FE2">
      <w:pPr>
        <w:pStyle w:val="TemplateHeaderReplace"/>
        <w:ind w:left="0" w:right="567"/>
        <w:rPr>
          <w:rFonts w:cs="Arial"/>
        </w:rPr>
      </w:pPr>
    </w:p>
    <w:p w14:paraId="12830D0A" w14:textId="77777777" w:rsidR="003B100B" w:rsidRPr="00975836" w:rsidRDefault="003B100B">
      <w:pPr>
        <w:spacing w:after="160" w:line="259" w:lineRule="auto"/>
        <w:rPr>
          <w:rFonts w:cs="Arial"/>
          <w:b/>
          <w:color w:val="DC2C5C"/>
          <w:sz w:val="44"/>
          <w:szCs w:val="44"/>
        </w:rPr>
      </w:pPr>
      <w:r w:rsidRPr="00975836">
        <w:rPr>
          <w:rFonts w:cs="Arial"/>
        </w:rPr>
        <w:br w:type="page"/>
      </w:r>
    </w:p>
    <w:p w14:paraId="4897FD58" w14:textId="77777777" w:rsidR="003B100B" w:rsidRPr="00975836" w:rsidRDefault="003B100B" w:rsidP="006E5C2F">
      <w:pPr>
        <w:pStyle w:val="Heading1"/>
      </w:pPr>
    </w:p>
    <w:p w14:paraId="09DEE21A" w14:textId="77777777" w:rsidR="003B100B" w:rsidRPr="00975836" w:rsidRDefault="003B100B" w:rsidP="006E5C2F">
      <w:pPr>
        <w:pStyle w:val="Heading1"/>
      </w:pPr>
    </w:p>
    <w:p w14:paraId="4694BDB6" w14:textId="77777777" w:rsidR="003B100B" w:rsidRPr="00975836" w:rsidRDefault="003B100B" w:rsidP="006E5C2F">
      <w:pPr>
        <w:pStyle w:val="Heading1"/>
      </w:pPr>
    </w:p>
    <w:p w14:paraId="533EC6C8" w14:textId="77777777" w:rsidR="003B100B" w:rsidRPr="00975836" w:rsidRDefault="003B100B" w:rsidP="006E5C2F">
      <w:pPr>
        <w:pStyle w:val="Heading1"/>
      </w:pPr>
    </w:p>
    <w:p w14:paraId="2A5CD46E" w14:textId="77777777" w:rsidR="00825FE2" w:rsidRPr="00975836" w:rsidRDefault="00E55797" w:rsidP="001628BF">
      <w:pPr>
        <w:rPr>
          <w:rFonts w:cs="Arial"/>
          <w:b/>
          <w:bCs/>
          <w:color w:val="46DCDC" w:themeColor="accent1"/>
          <w:sz w:val="44"/>
          <w:szCs w:val="44"/>
        </w:rPr>
      </w:pPr>
      <w:r w:rsidRPr="00975836">
        <w:rPr>
          <w:rFonts w:cs="Arial"/>
          <w:b/>
          <w:bCs/>
          <w:color w:val="46DCDC" w:themeColor="accent1"/>
          <w:sz w:val="44"/>
          <w:szCs w:val="44"/>
        </w:rPr>
        <w:t>Firm Name</w:t>
      </w:r>
    </w:p>
    <w:p w14:paraId="2734C1F9" w14:textId="49E50407" w:rsidR="006E5C2F" w:rsidRPr="004A19EE" w:rsidRDefault="006E5C2F" w:rsidP="006E5C2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Business Plan Template</w:t>
      </w:r>
    </w:p>
    <w:p w14:paraId="41B07A81" w14:textId="77777777" w:rsidR="00825FE2" w:rsidRPr="00975836" w:rsidRDefault="00825FE2" w:rsidP="004A19EE">
      <w:pPr>
        <w:rPr>
          <w:rFonts w:cs="Arial"/>
          <w:b/>
          <w:bCs/>
          <w:color w:val="46DCDC" w:themeColor="accent1"/>
          <w:lang w:bidi="en-US"/>
        </w:rPr>
      </w:pPr>
      <w:r w:rsidRPr="00975836">
        <w:rPr>
          <w:rFonts w:cs="Arial"/>
          <w:b/>
          <w:bCs/>
          <w:color w:val="46DCDC" w:themeColor="accent1"/>
          <w:lang w:bidi="en-US"/>
        </w:rPr>
        <w:t>Month / Year</w:t>
      </w:r>
    </w:p>
    <w:p w14:paraId="2A588C05" w14:textId="77777777" w:rsidR="004437C4" w:rsidRPr="00975836" w:rsidRDefault="004437C4">
      <w:pPr>
        <w:rPr>
          <w:rFonts w:cs="Arial"/>
        </w:rPr>
      </w:pPr>
    </w:p>
    <w:p w14:paraId="22005789" w14:textId="77777777" w:rsidR="00825FE2" w:rsidRPr="00975836" w:rsidRDefault="00825FE2" w:rsidP="00CF59F7">
      <w:pPr>
        <w:pStyle w:val="TemplateHeader"/>
        <w:ind w:left="0" w:right="567"/>
        <w:rPr>
          <w:rFonts w:cs="Arial"/>
        </w:rPr>
      </w:pPr>
    </w:p>
    <w:p w14:paraId="022AF3B2" w14:textId="77777777" w:rsidR="00825FE2" w:rsidRPr="00975836" w:rsidRDefault="00825FE2" w:rsidP="00825FE2">
      <w:pPr>
        <w:pStyle w:val="TemplateHeader"/>
        <w:ind w:right="567" w:firstLine="567"/>
        <w:rPr>
          <w:rFonts w:cs="Arial"/>
        </w:rPr>
        <w:sectPr w:rsidR="00825FE2" w:rsidRPr="00975836" w:rsidSect="004B0722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DE0529" w14:textId="77777777" w:rsidR="006E5C2F" w:rsidRPr="007202E2" w:rsidRDefault="006E5C2F" w:rsidP="006E5C2F">
      <w:pPr>
        <w:rPr>
          <w:b/>
          <w:bCs/>
          <w:sz w:val="32"/>
          <w:szCs w:val="32"/>
        </w:rPr>
      </w:pPr>
      <w:r w:rsidRPr="007202E2">
        <w:rPr>
          <w:b/>
          <w:bCs/>
          <w:sz w:val="32"/>
          <w:szCs w:val="32"/>
        </w:rPr>
        <w:lastRenderedPageBreak/>
        <w:t>Contents</w:t>
      </w:r>
    </w:p>
    <w:p w14:paraId="0D389506" w14:textId="305F3E30" w:rsidR="00923802" w:rsidRDefault="006E5C2F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7068899" w:history="1">
        <w:r w:rsidR="00923802" w:rsidRPr="00DC7943">
          <w:rPr>
            <w:rStyle w:val="Hyperlink"/>
            <w:noProof/>
            <w:lang w:bidi="en-US"/>
          </w:rPr>
          <w:t>Executive Summary</w:t>
        </w:r>
        <w:r w:rsidR="00923802">
          <w:rPr>
            <w:noProof/>
            <w:webHidden/>
          </w:rPr>
          <w:tab/>
        </w:r>
        <w:r w:rsidR="00923802">
          <w:rPr>
            <w:noProof/>
            <w:webHidden/>
          </w:rPr>
          <w:fldChar w:fldCharType="begin"/>
        </w:r>
        <w:r w:rsidR="00923802">
          <w:rPr>
            <w:noProof/>
            <w:webHidden/>
          </w:rPr>
          <w:instrText xml:space="preserve"> PAGEREF _Toc227068899 \h </w:instrText>
        </w:r>
        <w:r w:rsidR="00923802">
          <w:rPr>
            <w:noProof/>
            <w:webHidden/>
          </w:rPr>
        </w:r>
        <w:r w:rsidR="00923802">
          <w:rPr>
            <w:noProof/>
            <w:webHidden/>
          </w:rPr>
          <w:fldChar w:fldCharType="separate"/>
        </w:r>
        <w:r w:rsidR="00923802">
          <w:rPr>
            <w:noProof/>
            <w:webHidden/>
          </w:rPr>
          <w:t>4</w:t>
        </w:r>
        <w:r w:rsidR="00923802">
          <w:rPr>
            <w:noProof/>
            <w:webHidden/>
          </w:rPr>
          <w:fldChar w:fldCharType="end"/>
        </w:r>
      </w:hyperlink>
    </w:p>
    <w:p w14:paraId="4EB9C478" w14:textId="79107CA4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0" w:history="1">
        <w:r w:rsidRPr="00DC7943">
          <w:rPr>
            <w:rStyle w:val="Hyperlink"/>
            <w:noProof/>
            <w:lang w:bidi="en-US"/>
          </w:rPr>
          <w:t>Business Overview and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B31FC3" w14:textId="4A03A343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1" w:history="1">
        <w:r w:rsidRPr="00DC7943">
          <w:rPr>
            <w:rStyle w:val="Hyperlink"/>
            <w:noProof/>
            <w:lang w:bidi="en-US"/>
          </w:rPr>
          <w:t>Strategic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D65275" w14:textId="40A82E4E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2" w:history="1">
        <w:r w:rsidRPr="00DC7943">
          <w:rPr>
            <w:rStyle w:val="Hyperlink"/>
            <w:noProof/>
            <w:lang w:bidi="en-US"/>
          </w:rPr>
          <w:t>Market &amp; Competitive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262B71" w14:textId="59C91582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3" w:history="1">
        <w:r w:rsidRPr="00DC7943">
          <w:rPr>
            <w:rStyle w:val="Hyperlink"/>
            <w:noProof/>
            <w:lang w:bidi="en-US"/>
          </w:rPr>
          <w:t>Products and Services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5D7F31" w14:textId="609DDE0B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4" w:history="1">
        <w:r w:rsidRPr="00DC7943">
          <w:rPr>
            <w:rStyle w:val="Hyperlink"/>
            <w:noProof/>
            <w:lang w:bidi="en-US"/>
          </w:rPr>
          <w:t>Growth and Delivery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E55F48" w14:textId="25D2FE7D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5" w:history="1">
        <w:r w:rsidRPr="00DC7943">
          <w:rPr>
            <w:rStyle w:val="Hyperlink"/>
            <w:noProof/>
            <w:lang w:bidi="en-US"/>
          </w:rPr>
          <w:t>Operational Model and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8516F7" w14:textId="1B39CD56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6" w:history="1">
        <w:r w:rsidRPr="00DC7943">
          <w:rPr>
            <w:rStyle w:val="Hyperlink"/>
            <w:noProof/>
            <w:lang w:bidi="en-US"/>
          </w:rPr>
          <w:t>Financial Plan &amp; Forecasts (3-5 Years)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CEB1FC" w14:textId="417B201C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7" w:history="1">
        <w:r w:rsidRPr="00DC7943">
          <w:rPr>
            <w:rStyle w:val="Hyperlink"/>
            <w:noProof/>
            <w:lang w:bidi="en-US"/>
          </w:rPr>
          <w:t>Risk Assessment &amp; Mitigation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8EE97D" w14:textId="25B4FEE6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8" w:history="1">
        <w:r w:rsidRPr="00DC7943">
          <w:rPr>
            <w:rStyle w:val="Hyperlink"/>
            <w:noProof/>
            <w:lang w:bidi="en-US"/>
          </w:rPr>
          <w:t>Governance, Oversight and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A02B31" w14:textId="384DF06A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09" w:history="1">
        <w:r w:rsidRPr="00DC7943">
          <w:rPr>
            <w:rStyle w:val="Hyperlink"/>
            <w:noProof/>
            <w:lang w:bidi="en-US"/>
          </w:rPr>
          <w:t>Implementation &amp; Milestones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A5B4EA" w14:textId="07F38296" w:rsidR="00923802" w:rsidRDefault="0092380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lang w:val="en-US"/>
          <w14:ligatures w14:val="standardContextual"/>
        </w:rPr>
      </w:pPr>
      <w:hyperlink w:anchor="_Toc227068910" w:history="1">
        <w:r w:rsidRPr="00DC7943">
          <w:rPr>
            <w:rStyle w:val="Hyperlink"/>
            <w:noProof/>
            <w:lang w:bidi="en-US"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_Toc227068910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8B18D4" w14:textId="141A651B" w:rsidR="006E5C2F" w:rsidRDefault="006E5C2F" w:rsidP="006E5C2F">
      <w:r>
        <w:fldChar w:fldCharType="end"/>
      </w:r>
    </w:p>
    <w:p w14:paraId="4D443403" w14:textId="77777777" w:rsidR="006E5C2F" w:rsidRDefault="006E5C2F" w:rsidP="006E5C2F"/>
    <w:p w14:paraId="4C8C3D5E" w14:textId="77777777" w:rsidR="006E5C2F" w:rsidRDefault="006E5C2F" w:rsidP="006E5C2F">
      <w:pPr>
        <w:pStyle w:val="Heading1"/>
        <w:sectPr w:rsidR="006E5C2F" w:rsidSect="004B07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1B16AA" w14:textId="2D4160CF" w:rsidR="006E5C2F" w:rsidRPr="006E5C2F" w:rsidRDefault="001E77EF" w:rsidP="006E5C2F">
      <w:pPr>
        <w:pStyle w:val="Heading1"/>
      </w:pPr>
      <w:bookmarkStart w:id="0" w:name="_Toc227068899"/>
      <w:r>
        <w:lastRenderedPageBreak/>
        <w:t>Executive Summary</w:t>
      </w:r>
      <w:bookmarkEnd w:id="0"/>
    </w:p>
    <w:p w14:paraId="682304E0" w14:textId="77777777" w:rsidR="00DE6BB2" w:rsidRPr="00F67C42" w:rsidRDefault="00DE6BB2" w:rsidP="00DE6BB2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A concise, senior</w:t>
      </w:r>
      <w:r w:rsidRPr="00F67C42">
        <w:noBreakHyphen/>
        <w:t>level overview of the entire plan.</w:t>
      </w:r>
    </w:p>
    <w:p w14:paraId="227EFC4A" w14:textId="77777777" w:rsidR="00DE6BB2" w:rsidRPr="00F67C42" w:rsidRDefault="00DE6BB2" w:rsidP="00DE6BB2">
      <w:pPr>
        <w:spacing w:after="160" w:line="278" w:lineRule="auto"/>
      </w:pPr>
      <w:r w:rsidRPr="00F67C42">
        <w:rPr>
          <w:b/>
          <w:bCs/>
        </w:rPr>
        <w:t>Include:</w:t>
      </w:r>
    </w:p>
    <w:p w14:paraId="7CA16078" w14:textId="77777777" w:rsidR="00DE6BB2" w:rsidRPr="00F67C42" w:rsidRDefault="00DE6BB2" w:rsidP="00DE6BB2">
      <w:pPr>
        <w:numPr>
          <w:ilvl w:val="0"/>
          <w:numId w:val="25"/>
        </w:numPr>
        <w:spacing w:after="160" w:line="278" w:lineRule="auto"/>
      </w:pPr>
      <w:r w:rsidRPr="00F67C42">
        <w:t>What the business does (now and in future)</w:t>
      </w:r>
    </w:p>
    <w:p w14:paraId="55FEE7A2" w14:textId="77777777" w:rsidR="00DE6BB2" w:rsidRPr="00F67C42" w:rsidRDefault="00DE6BB2" w:rsidP="00DE6BB2">
      <w:pPr>
        <w:numPr>
          <w:ilvl w:val="0"/>
          <w:numId w:val="25"/>
        </w:numPr>
        <w:spacing w:after="160" w:line="278" w:lineRule="auto"/>
      </w:pPr>
      <w:r w:rsidRPr="00F67C42">
        <w:t>The firm’s strategic ambition over the next 3–5 years</w:t>
      </w:r>
    </w:p>
    <w:p w14:paraId="2F091E6D" w14:textId="77777777" w:rsidR="00DE6BB2" w:rsidRPr="00F67C42" w:rsidRDefault="00DE6BB2" w:rsidP="00DE6BB2">
      <w:pPr>
        <w:numPr>
          <w:ilvl w:val="0"/>
          <w:numId w:val="25"/>
        </w:numPr>
        <w:spacing w:after="160" w:line="278" w:lineRule="auto"/>
      </w:pPr>
      <w:r w:rsidRPr="00F67C42">
        <w:t>Key growth drivers</w:t>
      </w:r>
    </w:p>
    <w:p w14:paraId="0BE0F6A5" w14:textId="77777777" w:rsidR="00DE6BB2" w:rsidRPr="00F67C42" w:rsidRDefault="00DE6BB2" w:rsidP="00DE6BB2">
      <w:pPr>
        <w:numPr>
          <w:ilvl w:val="0"/>
          <w:numId w:val="25"/>
        </w:numPr>
        <w:spacing w:after="160" w:line="278" w:lineRule="auto"/>
      </w:pPr>
      <w:r w:rsidRPr="00F67C42">
        <w:t>High</w:t>
      </w:r>
      <w:r w:rsidRPr="00F67C42">
        <w:noBreakHyphen/>
        <w:t>level financial trajectory</w:t>
      </w:r>
    </w:p>
    <w:p w14:paraId="5062D083" w14:textId="77777777" w:rsidR="00DE6BB2" w:rsidRDefault="00DE6BB2" w:rsidP="00DE6BB2">
      <w:pPr>
        <w:numPr>
          <w:ilvl w:val="0"/>
          <w:numId w:val="25"/>
        </w:numPr>
        <w:spacing w:after="160" w:line="278" w:lineRule="auto"/>
      </w:pPr>
      <w:r w:rsidRPr="00F67C42">
        <w:t>Key risks and dependencies</w:t>
      </w:r>
    </w:p>
    <w:p w14:paraId="456B1282" w14:textId="77777777" w:rsidR="00DE6BB2" w:rsidRDefault="00DE6BB2" w:rsidP="00DE6BB2">
      <w:pPr>
        <w:spacing w:after="160" w:line="278" w:lineRule="auto"/>
      </w:pPr>
    </w:p>
    <w:p w14:paraId="0129D7CB" w14:textId="0FD1D23E" w:rsidR="00DE6BB2" w:rsidRPr="006E5C2F" w:rsidRDefault="00DE6BB2" w:rsidP="00DE6BB2">
      <w:pPr>
        <w:pStyle w:val="Heading1"/>
      </w:pPr>
      <w:bookmarkStart w:id="1" w:name="_Toc227068900"/>
      <w:r>
        <w:t>Business Overview and Purpose</w:t>
      </w:r>
      <w:bookmarkEnd w:id="1"/>
    </w:p>
    <w:p w14:paraId="3D4839B3" w14:textId="525170C7" w:rsidR="00DE6BB2" w:rsidRPr="00F67C42" w:rsidRDefault="00DE6BB2" w:rsidP="00DE6BB2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>
        <w:t>Grounds the plan in context and intent</w:t>
      </w:r>
      <w:r w:rsidR="005517F7">
        <w:t>; explains why the strategy is credible given size, permissions and capabilities.</w:t>
      </w:r>
    </w:p>
    <w:p w14:paraId="16DA4F4A" w14:textId="77777777" w:rsidR="00DE6BB2" w:rsidRPr="00F67C42" w:rsidRDefault="00DE6BB2" w:rsidP="00DE6BB2">
      <w:pPr>
        <w:spacing w:after="160" w:line="278" w:lineRule="auto"/>
      </w:pPr>
      <w:r w:rsidRPr="00F67C42">
        <w:rPr>
          <w:b/>
          <w:bCs/>
        </w:rPr>
        <w:t>Include:</w:t>
      </w:r>
    </w:p>
    <w:p w14:paraId="1B98944A" w14:textId="77777777" w:rsidR="005517F7" w:rsidRPr="00F67C42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Legal structure and ownership</w:t>
      </w:r>
    </w:p>
    <w:p w14:paraId="477DA630" w14:textId="77777777" w:rsidR="005517F7" w:rsidRPr="00F67C42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Brief history and current position</w:t>
      </w:r>
    </w:p>
    <w:p w14:paraId="3A5D47F8" w14:textId="77777777" w:rsidR="005517F7" w:rsidRPr="00F67C42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Core services/products</w:t>
      </w:r>
    </w:p>
    <w:p w14:paraId="279EC857" w14:textId="77777777" w:rsidR="005517F7" w:rsidRPr="00F67C42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Geographic scope</w:t>
      </w:r>
    </w:p>
    <w:p w14:paraId="117883E1" w14:textId="77777777" w:rsidR="005517F7" w:rsidRPr="00F67C42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Target clients/customer segments</w:t>
      </w:r>
    </w:p>
    <w:p w14:paraId="646EC2F7" w14:textId="13884B90" w:rsidR="005517F7" w:rsidRDefault="005517F7" w:rsidP="005517F7">
      <w:pPr>
        <w:numPr>
          <w:ilvl w:val="0"/>
          <w:numId w:val="26"/>
        </w:numPr>
        <w:spacing w:after="160" w:line="278" w:lineRule="auto"/>
      </w:pPr>
      <w:r w:rsidRPr="00F67C42">
        <w:t>Mission, values, and culture</w:t>
      </w:r>
    </w:p>
    <w:p w14:paraId="44632980" w14:textId="77777777" w:rsidR="005517F7" w:rsidRDefault="005517F7" w:rsidP="005517F7">
      <w:pPr>
        <w:spacing w:after="160" w:line="278" w:lineRule="auto"/>
        <w:ind w:left="720"/>
      </w:pPr>
    </w:p>
    <w:p w14:paraId="7C5D1A35" w14:textId="2533E416" w:rsidR="005517F7" w:rsidRPr="006E5C2F" w:rsidRDefault="005517F7" w:rsidP="005517F7">
      <w:pPr>
        <w:pStyle w:val="Heading1"/>
      </w:pPr>
      <w:bookmarkStart w:id="2" w:name="_Toc227068901"/>
      <w:r>
        <w:t>Strategic Objectives</w:t>
      </w:r>
      <w:bookmarkEnd w:id="2"/>
    </w:p>
    <w:p w14:paraId="1AC36CFA" w14:textId="71CD945A" w:rsidR="005517F7" w:rsidRPr="00F67C42" w:rsidRDefault="005517F7" w:rsidP="005517F7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2461C5" w:rsidRPr="00F67C42">
        <w:t>Sets direction and ambition</w:t>
      </w:r>
      <w:r>
        <w:t>.</w:t>
      </w:r>
    </w:p>
    <w:p w14:paraId="563860E6" w14:textId="77777777" w:rsidR="005517F7" w:rsidRPr="00F67C42" w:rsidRDefault="005517F7" w:rsidP="0080208B">
      <w:pPr>
        <w:spacing w:after="160" w:line="278" w:lineRule="auto"/>
        <w:ind w:left="284" w:hanging="284"/>
      </w:pPr>
      <w:r w:rsidRPr="00F67C42">
        <w:rPr>
          <w:b/>
          <w:bCs/>
        </w:rPr>
        <w:t>Include:</w:t>
      </w:r>
    </w:p>
    <w:p w14:paraId="75F52166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Clear long</w:t>
      </w:r>
      <w:r w:rsidRPr="00F67C42">
        <w:noBreakHyphen/>
        <w:t>term objectives (3–5 years)</w:t>
      </w:r>
    </w:p>
    <w:p w14:paraId="580F3120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Short</w:t>
      </w:r>
      <w:r w:rsidRPr="00F67C42">
        <w:noBreakHyphen/>
        <w:t>term priorities (next 12–24 months)</w:t>
      </w:r>
    </w:p>
    <w:p w14:paraId="59DC8831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What success looks like (qualitative and quantitative)</w:t>
      </w:r>
    </w:p>
    <w:p w14:paraId="7C61AB65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How objectives align to firm values and risk appetite</w:t>
      </w:r>
    </w:p>
    <w:p w14:paraId="49F93B99" w14:textId="2452806A" w:rsidR="0080208B" w:rsidRPr="00F67C42" w:rsidRDefault="0080208B" w:rsidP="0080208B">
      <w:pPr>
        <w:spacing w:after="160" w:line="278" w:lineRule="auto"/>
      </w:pPr>
      <w:r>
        <w:rPr>
          <w:rFonts w:ascii="Segoe UI Emoji" w:hAnsi="Segoe UI Emoji" w:cs="Segoe UI Emoji"/>
        </w:rPr>
        <w:t>O</w:t>
      </w:r>
      <w:r w:rsidRPr="00F67C42">
        <w:t>bjectives should be:</w:t>
      </w:r>
    </w:p>
    <w:p w14:paraId="79704ACC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Specific and understandable</w:t>
      </w:r>
    </w:p>
    <w:p w14:paraId="63F27BBA" w14:textId="77777777" w:rsidR="0080208B" w:rsidRPr="00F67C42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Realistic and resourced</w:t>
      </w:r>
    </w:p>
    <w:p w14:paraId="68818614" w14:textId="77777777" w:rsidR="0080208B" w:rsidRDefault="0080208B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lastRenderedPageBreak/>
        <w:t>Capable of being measured and reviewed</w:t>
      </w:r>
    </w:p>
    <w:p w14:paraId="360D62C2" w14:textId="77777777" w:rsidR="0080208B" w:rsidRDefault="0080208B" w:rsidP="0080208B">
      <w:pPr>
        <w:spacing w:after="160" w:line="278" w:lineRule="auto"/>
      </w:pPr>
    </w:p>
    <w:p w14:paraId="3261E352" w14:textId="02EAE8AE" w:rsidR="0080208B" w:rsidRPr="006E5C2F" w:rsidRDefault="0080208B" w:rsidP="0080208B">
      <w:pPr>
        <w:pStyle w:val="Heading1"/>
      </w:pPr>
      <w:bookmarkStart w:id="3" w:name="_Toc227068902"/>
      <w:r>
        <w:t>Market &amp; Competitive Analys</w:t>
      </w:r>
      <w:r w:rsidR="001807CD">
        <w:t>is</w:t>
      </w:r>
      <w:bookmarkEnd w:id="3"/>
    </w:p>
    <w:p w14:paraId="00692537" w14:textId="6B1E9B2B" w:rsidR="004F5614" w:rsidRDefault="0080208B" w:rsidP="004F5614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4F5614" w:rsidRPr="00F67C42">
        <w:t>Demonstrates awareness of external environment.</w:t>
      </w:r>
      <w:r w:rsidR="001807CD">
        <w:t xml:space="preserve">  Avoid generic statements.  Tie back to real client behaviours and distribution channels.</w:t>
      </w:r>
    </w:p>
    <w:p w14:paraId="5F18E217" w14:textId="57736150" w:rsidR="0080208B" w:rsidRPr="00F67C42" w:rsidRDefault="0080208B" w:rsidP="004F5614">
      <w:pPr>
        <w:spacing w:after="160" w:line="278" w:lineRule="auto"/>
      </w:pPr>
      <w:r w:rsidRPr="00F67C42">
        <w:rPr>
          <w:b/>
          <w:bCs/>
        </w:rPr>
        <w:t>Include:</w:t>
      </w:r>
    </w:p>
    <w:p w14:paraId="4CEAE25C" w14:textId="77777777" w:rsidR="001807CD" w:rsidRPr="00F67C42" w:rsidRDefault="001807CD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Target market description</w:t>
      </w:r>
    </w:p>
    <w:p w14:paraId="69FAC188" w14:textId="77777777" w:rsidR="001807CD" w:rsidRPr="00F67C42" w:rsidRDefault="001807CD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Client needs and trends</w:t>
      </w:r>
    </w:p>
    <w:p w14:paraId="53DF5DA4" w14:textId="77777777" w:rsidR="001807CD" w:rsidRPr="00F67C42" w:rsidRDefault="001807CD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Market size or opportunity (high level)</w:t>
      </w:r>
    </w:p>
    <w:p w14:paraId="3B18313F" w14:textId="77777777" w:rsidR="001807CD" w:rsidRPr="00F67C42" w:rsidRDefault="001807CD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Competitor landscape (strengths/weaknesses)</w:t>
      </w:r>
    </w:p>
    <w:p w14:paraId="2A262178" w14:textId="77777777" w:rsidR="001807CD" w:rsidRDefault="001807CD" w:rsidP="00D52B76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</w:pPr>
      <w:r w:rsidRPr="00F67C42">
        <w:t>Differentiators (why clients will choose you)</w:t>
      </w:r>
    </w:p>
    <w:p w14:paraId="12F68303" w14:textId="77777777" w:rsidR="001807CD" w:rsidRDefault="001807CD" w:rsidP="001807CD">
      <w:pPr>
        <w:tabs>
          <w:tab w:val="num" w:pos="426"/>
        </w:tabs>
        <w:spacing w:after="160" w:line="278" w:lineRule="auto"/>
        <w:ind w:left="284"/>
      </w:pPr>
    </w:p>
    <w:p w14:paraId="2B40616C" w14:textId="54A5C094" w:rsidR="001807CD" w:rsidRPr="006E5C2F" w:rsidRDefault="001807CD" w:rsidP="001807CD">
      <w:pPr>
        <w:pStyle w:val="Heading1"/>
      </w:pPr>
      <w:bookmarkStart w:id="4" w:name="_Toc227068903"/>
      <w:r>
        <w:t>Products and Services Strategy</w:t>
      </w:r>
      <w:bookmarkEnd w:id="4"/>
    </w:p>
    <w:p w14:paraId="1723DA0C" w14:textId="3C17ABE1" w:rsidR="00975B03" w:rsidRDefault="001807CD" w:rsidP="001807CD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975B03" w:rsidRPr="00F67C42">
        <w:t>Explains what you will sell and how it may evolve.</w:t>
      </w:r>
      <w:r w:rsidR="00AB26E5">
        <w:t xml:space="preserve">  Shows that growth is not dependent on unsuitable products or poor outcomes.</w:t>
      </w:r>
    </w:p>
    <w:p w14:paraId="1DD672B3" w14:textId="5373A8E9" w:rsidR="001807CD" w:rsidRPr="00F67C42" w:rsidRDefault="001807CD" w:rsidP="001807CD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426EEA1C" w14:textId="77777777" w:rsidR="00AB26E5" w:rsidRPr="00F67C42" w:rsidRDefault="00AB26E5" w:rsidP="00AB26E5">
      <w:pPr>
        <w:numPr>
          <w:ilvl w:val="0"/>
          <w:numId w:val="30"/>
        </w:numPr>
        <w:spacing w:after="160" w:line="278" w:lineRule="auto"/>
      </w:pPr>
      <w:r w:rsidRPr="00F67C42">
        <w:t>Current products/services</w:t>
      </w:r>
    </w:p>
    <w:p w14:paraId="341815BB" w14:textId="77777777" w:rsidR="00AB26E5" w:rsidRPr="00F67C42" w:rsidRDefault="00AB26E5" w:rsidP="00AB26E5">
      <w:pPr>
        <w:numPr>
          <w:ilvl w:val="0"/>
          <w:numId w:val="30"/>
        </w:numPr>
        <w:spacing w:after="160" w:line="278" w:lineRule="auto"/>
      </w:pPr>
      <w:r w:rsidRPr="00F67C42">
        <w:t>Planned enhancements or new offerings</w:t>
      </w:r>
    </w:p>
    <w:p w14:paraId="1B066D72" w14:textId="77777777" w:rsidR="00AB26E5" w:rsidRPr="00F67C42" w:rsidRDefault="00AB26E5" w:rsidP="00AB26E5">
      <w:pPr>
        <w:numPr>
          <w:ilvl w:val="0"/>
          <w:numId w:val="30"/>
        </w:numPr>
        <w:spacing w:after="160" w:line="278" w:lineRule="auto"/>
      </w:pPr>
      <w:r w:rsidRPr="00F67C42">
        <w:t>Pricing/value proposition</w:t>
      </w:r>
    </w:p>
    <w:p w14:paraId="60A15EF7" w14:textId="77777777" w:rsidR="00AB26E5" w:rsidRPr="00F67C42" w:rsidRDefault="00AB26E5" w:rsidP="00AB26E5">
      <w:pPr>
        <w:numPr>
          <w:ilvl w:val="0"/>
          <w:numId w:val="30"/>
        </w:numPr>
        <w:spacing w:after="160" w:line="278" w:lineRule="auto"/>
      </w:pPr>
      <w:r w:rsidRPr="00F67C42">
        <w:t>Any product withdrawals or rationalisation</w:t>
      </w:r>
    </w:p>
    <w:p w14:paraId="29C51E8C" w14:textId="77777777" w:rsidR="00AB26E5" w:rsidRPr="00F67C42" w:rsidRDefault="00AB26E5" w:rsidP="00AB26E5">
      <w:pPr>
        <w:numPr>
          <w:ilvl w:val="0"/>
          <w:numId w:val="30"/>
        </w:numPr>
        <w:spacing w:after="160" w:line="278" w:lineRule="auto"/>
      </w:pPr>
      <w:r w:rsidRPr="00F67C42">
        <w:t>Value for money considerations (where relevant)</w:t>
      </w:r>
    </w:p>
    <w:p w14:paraId="3014DBC8" w14:textId="77777777" w:rsidR="001807CD" w:rsidRDefault="001807CD" w:rsidP="001807CD">
      <w:pPr>
        <w:spacing w:after="160" w:line="278" w:lineRule="auto"/>
      </w:pPr>
    </w:p>
    <w:p w14:paraId="1A676155" w14:textId="1F5E53D4" w:rsidR="00AB26E5" w:rsidRPr="006E5C2F" w:rsidRDefault="00AB26E5" w:rsidP="00AB26E5">
      <w:pPr>
        <w:pStyle w:val="Heading1"/>
      </w:pPr>
      <w:bookmarkStart w:id="5" w:name="_Toc227068904"/>
      <w:r>
        <w:t>Growth and Delivery Strategy</w:t>
      </w:r>
      <w:bookmarkEnd w:id="5"/>
    </w:p>
    <w:p w14:paraId="6F7CD7B7" w14:textId="699BD16C" w:rsidR="004A7398" w:rsidRDefault="00AB26E5" w:rsidP="00AB26E5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7162F6" w:rsidRPr="00F67C42">
        <w:t xml:space="preserve">Explains </w:t>
      </w:r>
      <w:r w:rsidR="007162F6" w:rsidRPr="00F67C42">
        <w:rPr>
          <w:i/>
          <w:iCs/>
        </w:rPr>
        <w:t>how</w:t>
      </w:r>
      <w:r w:rsidR="007162F6" w:rsidRPr="00F67C42">
        <w:t xml:space="preserve"> the strategy will be delivered</w:t>
      </w:r>
      <w:r>
        <w:t>.</w:t>
      </w:r>
      <w:r w:rsidR="004A7398">
        <w:t xml:space="preserve">  Be practical – not aspirational.</w:t>
      </w:r>
    </w:p>
    <w:p w14:paraId="2ABCBFD2" w14:textId="03EB287C" w:rsidR="00AB26E5" w:rsidRPr="00F67C42" w:rsidRDefault="00AB26E5" w:rsidP="00AB26E5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5B25D685" w14:textId="77777777" w:rsidR="004A7398" w:rsidRPr="00F67C42" w:rsidRDefault="004A7398" w:rsidP="004A7398">
      <w:pPr>
        <w:numPr>
          <w:ilvl w:val="0"/>
          <w:numId w:val="31"/>
        </w:numPr>
        <w:spacing w:after="160" w:line="278" w:lineRule="auto"/>
      </w:pPr>
      <w:r w:rsidRPr="00F67C42">
        <w:t>Organic growth plans</w:t>
      </w:r>
    </w:p>
    <w:p w14:paraId="55A3972A" w14:textId="77777777" w:rsidR="004A7398" w:rsidRPr="00F67C42" w:rsidRDefault="004A7398" w:rsidP="004A7398">
      <w:pPr>
        <w:numPr>
          <w:ilvl w:val="0"/>
          <w:numId w:val="31"/>
        </w:numPr>
        <w:spacing w:after="160" w:line="278" w:lineRule="auto"/>
      </w:pPr>
      <w:r w:rsidRPr="00F67C42">
        <w:t>Marketing and distribution approach</w:t>
      </w:r>
    </w:p>
    <w:p w14:paraId="7FEB00D8" w14:textId="77777777" w:rsidR="004A7398" w:rsidRPr="00F67C42" w:rsidRDefault="004A7398" w:rsidP="004A7398">
      <w:pPr>
        <w:numPr>
          <w:ilvl w:val="0"/>
          <w:numId w:val="31"/>
        </w:numPr>
        <w:spacing w:after="160" w:line="278" w:lineRule="auto"/>
      </w:pPr>
      <w:r w:rsidRPr="00F67C42">
        <w:t>Partnerships or acquisitions (if any)</w:t>
      </w:r>
    </w:p>
    <w:p w14:paraId="758C4F75" w14:textId="77777777" w:rsidR="004A7398" w:rsidRPr="00F67C42" w:rsidRDefault="004A7398" w:rsidP="004A7398">
      <w:pPr>
        <w:numPr>
          <w:ilvl w:val="0"/>
          <w:numId w:val="31"/>
        </w:numPr>
        <w:spacing w:after="160" w:line="278" w:lineRule="auto"/>
      </w:pPr>
      <w:r w:rsidRPr="00F67C42">
        <w:t>Geographic expansion (if relevant)</w:t>
      </w:r>
    </w:p>
    <w:p w14:paraId="607C44C7" w14:textId="125E2ED5" w:rsidR="00AB26E5" w:rsidRDefault="004A7398" w:rsidP="004A7398">
      <w:pPr>
        <w:numPr>
          <w:ilvl w:val="0"/>
          <w:numId w:val="31"/>
        </w:numPr>
        <w:spacing w:after="160" w:line="278" w:lineRule="auto"/>
      </w:pPr>
      <w:r w:rsidRPr="00F67C42">
        <w:t>Client acquisition and retention strategy</w:t>
      </w:r>
    </w:p>
    <w:p w14:paraId="0E520FDB" w14:textId="1B690130" w:rsidR="004A7398" w:rsidRPr="006E5C2F" w:rsidRDefault="004A7398" w:rsidP="004A7398">
      <w:pPr>
        <w:pStyle w:val="Heading1"/>
      </w:pPr>
      <w:bookmarkStart w:id="6" w:name="_Toc227068905"/>
      <w:r>
        <w:lastRenderedPageBreak/>
        <w:t>Operational Model and Resources</w:t>
      </w:r>
      <w:bookmarkEnd w:id="6"/>
    </w:p>
    <w:p w14:paraId="7D370A04" w14:textId="60B0F3B7" w:rsidR="004A7398" w:rsidRDefault="004A7398" w:rsidP="004A7398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92019D" w:rsidRPr="00F67C42">
        <w:t>Demonstrates operational capability to support growth</w:t>
      </w:r>
      <w:r>
        <w:t>.</w:t>
      </w:r>
      <w:r w:rsidR="00FA66B6">
        <w:t xml:space="preserve">  Key test is “could this business actually cope if the plan succeeds?”</w:t>
      </w:r>
    </w:p>
    <w:p w14:paraId="438823E7" w14:textId="77777777" w:rsidR="004A7398" w:rsidRPr="00F67C42" w:rsidRDefault="004A7398" w:rsidP="004A7398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658BDF47" w14:textId="77777777" w:rsidR="00FA66B6" w:rsidRPr="00F67C42" w:rsidRDefault="00FA66B6" w:rsidP="00FA66B6">
      <w:pPr>
        <w:numPr>
          <w:ilvl w:val="0"/>
          <w:numId w:val="32"/>
        </w:numPr>
        <w:spacing w:after="160" w:line="278" w:lineRule="auto"/>
      </w:pPr>
      <w:r w:rsidRPr="00F67C42">
        <w:t>People strategy (headcount, skills, succession)</w:t>
      </w:r>
    </w:p>
    <w:p w14:paraId="4201A665" w14:textId="77777777" w:rsidR="00FA66B6" w:rsidRPr="00F67C42" w:rsidRDefault="00FA66B6" w:rsidP="00FA66B6">
      <w:pPr>
        <w:numPr>
          <w:ilvl w:val="0"/>
          <w:numId w:val="32"/>
        </w:numPr>
        <w:spacing w:after="160" w:line="278" w:lineRule="auto"/>
      </w:pPr>
      <w:r w:rsidRPr="00F67C42">
        <w:t>Governance and management oversight</w:t>
      </w:r>
    </w:p>
    <w:p w14:paraId="54595758" w14:textId="77777777" w:rsidR="00FA66B6" w:rsidRPr="00F67C42" w:rsidRDefault="00FA66B6" w:rsidP="00FA66B6">
      <w:pPr>
        <w:numPr>
          <w:ilvl w:val="0"/>
          <w:numId w:val="32"/>
        </w:numPr>
        <w:spacing w:after="160" w:line="278" w:lineRule="auto"/>
      </w:pPr>
      <w:r w:rsidRPr="00F67C42">
        <w:t>Systems, data and technology</w:t>
      </w:r>
    </w:p>
    <w:p w14:paraId="17915C31" w14:textId="77777777" w:rsidR="00FA66B6" w:rsidRDefault="00FA66B6" w:rsidP="00FA66B6">
      <w:pPr>
        <w:numPr>
          <w:ilvl w:val="0"/>
          <w:numId w:val="32"/>
        </w:numPr>
        <w:spacing w:after="160" w:line="278" w:lineRule="auto"/>
      </w:pPr>
      <w:r w:rsidRPr="00F67C42">
        <w:t>Outsourcing and third</w:t>
      </w:r>
      <w:r w:rsidRPr="00F67C42">
        <w:noBreakHyphen/>
        <w:t>party reliance</w:t>
      </w:r>
    </w:p>
    <w:p w14:paraId="72ADBDAA" w14:textId="7765CDB4" w:rsidR="004A7398" w:rsidRDefault="00FA66B6" w:rsidP="00FA66B6">
      <w:pPr>
        <w:numPr>
          <w:ilvl w:val="0"/>
          <w:numId w:val="32"/>
        </w:numPr>
        <w:spacing w:after="160" w:line="278" w:lineRule="auto"/>
      </w:pPr>
      <w:r w:rsidRPr="00F67C42">
        <w:t>Scalability of infrastructure</w:t>
      </w:r>
    </w:p>
    <w:p w14:paraId="13367F08" w14:textId="77777777" w:rsidR="00FA66B6" w:rsidRDefault="00FA66B6" w:rsidP="00FA66B6">
      <w:pPr>
        <w:spacing w:after="160" w:line="278" w:lineRule="auto"/>
        <w:ind w:left="720"/>
      </w:pPr>
    </w:p>
    <w:p w14:paraId="03DFAA67" w14:textId="1AFB8E60" w:rsidR="00FA66B6" w:rsidRPr="006E5C2F" w:rsidRDefault="00FA66B6" w:rsidP="00FA66B6">
      <w:pPr>
        <w:pStyle w:val="Heading1"/>
      </w:pPr>
      <w:bookmarkStart w:id="7" w:name="_Toc227068906"/>
      <w:r>
        <w:t>Financial Plan &amp; Forecasts (3-5 Years)</w:t>
      </w:r>
      <w:bookmarkEnd w:id="7"/>
    </w:p>
    <w:p w14:paraId="3698E81E" w14:textId="05E2983A" w:rsidR="00FA66B6" w:rsidRDefault="00FA66B6" w:rsidP="00FA66B6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F131BE" w:rsidRPr="00F67C42">
        <w:t>Translates strategy into numbers.</w:t>
      </w:r>
    </w:p>
    <w:p w14:paraId="230D914E" w14:textId="77777777" w:rsidR="00FA66B6" w:rsidRPr="00F67C42" w:rsidRDefault="00FA66B6" w:rsidP="00FA66B6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10BFB794" w14:textId="77777777" w:rsidR="00D52B76" w:rsidRPr="00F67C42" w:rsidRDefault="00D52B76" w:rsidP="00D52B76">
      <w:pPr>
        <w:numPr>
          <w:ilvl w:val="0"/>
          <w:numId w:val="33"/>
        </w:numPr>
        <w:spacing w:after="160" w:line="278" w:lineRule="auto"/>
      </w:pPr>
      <w:r w:rsidRPr="00F67C42">
        <w:t>Revenue projections (with key assumptions)</w:t>
      </w:r>
    </w:p>
    <w:p w14:paraId="25F2501B" w14:textId="77777777" w:rsidR="00D52B76" w:rsidRPr="00F67C42" w:rsidRDefault="00D52B76" w:rsidP="00D52B76">
      <w:pPr>
        <w:numPr>
          <w:ilvl w:val="0"/>
          <w:numId w:val="33"/>
        </w:numPr>
        <w:spacing w:after="160" w:line="278" w:lineRule="auto"/>
      </w:pPr>
      <w:r w:rsidRPr="00F67C42">
        <w:t>Cost base and margin expectations</w:t>
      </w:r>
    </w:p>
    <w:p w14:paraId="5BF7DD25" w14:textId="77777777" w:rsidR="00D52B76" w:rsidRPr="00F67C42" w:rsidRDefault="00D52B76" w:rsidP="00D52B76">
      <w:pPr>
        <w:numPr>
          <w:ilvl w:val="0"/>
          <w:numId w:val="33"/>
        </w:numPr>
        <w:spacing w:after="160" w:line="278" w:lineRule="auto"/>
      </w:pPr>
      <w:r w:rsidRPr="00F67C42">
        <w:t>Profitability trajectory</w:t>
      </w:r>
    </w:p>
    <w:p w14:paraId="4EEBBD44" w14:textId="77777777" w:rsidR="00D52B76" w:rsidRPr="00F67C42" w:rsidRDefault="00D52B76" w:rsidP="00D52B76">
      <w:pPr>
        <w:numPr>
          <w:ilvl w:val="0"/>
          <w:numId w:val="33"/>
        </w:numPr>
        <w:spacing w:after="160" w:line="278" w:lineRule="auto"/>
      </w:pPr>
      <w:r w:rsidRPr="00F67C42">
        <w:t>Capital/liquidity considerations</w:t>
      </w:r>
    </w:p>
    <w:p w14:paraId="44C8B7F7" w14:textId="77777777" w:rsidR="00D52B76" w:rsidRPr="00F67C42" w:rsidRDefault="00D52B76" w:rsidP="00D52B76">
      <w:pPr>
        <w:numPr>
          <w:ilvl w:val="0"/>
          <w:numId w:val="33"/>
        </w:numPr>
        <w:spacing w:after="160" w:line="278" w:lineRule="auto"/>
      </w:pPr>
      <w:r w:rsidRPr="00F67C42">
        <w:t>Funding requirements (if any)</w:t>
      </w:r>
    </w:p>
    <w:p w14:paraId="63464589" w14:textId="44DAAAC3" w:rsidR="00D52B76" w:rsidRPr="00F67C42" w:rsidRDefault="00D52B76" w:rsidP="00D52B76">
      <w:pPr>
        <w:spacing w:after="160" w:line="278" w:lineRule="auto"/>
      </w:pPr>
      <w:r w:rsidRPr="00F67C42">
        <w:t>Forecasts should be:</w:t>
      </w:r>
    </w:p>
    <w:p w14:paraId="19E68B90" w14:textId="77777777" w:rsidR="00D52B76" w:rsidRPr="00F67C42" w:rsidRDefault="00D52B76" w:rsidP="00D52B76">
      <w:pPr>
        <w:numPr>
          <w:ilvl w:val="0"/>
          <w:numId w:val="34"/>
        </w:numPr>
        <w:spacing w:after="160" w:line="278" w:lineRule="auto"/>
      </w:pPr>
      <w:r w:rsidRPr="00F67C42">
        <w:t>Assumption</w:t>
      </w:r>
      <w:r w:rsidRPr="00F67C42">
        <w:noBreakHyphen/>
        <w:t>led</w:t>
      </w:r>
    </w:p>
    <w:p w14:paraId="3C84D147" w14:textId="77777777" w:rsidR="00D52B76" w:rsidRPr="00F67C42" w:rsidRDefault="00D52B76" w:rsidP="00D52B76">
      <w:pPr>
        <w:numPr>
          <w:ilvl w:val="0"/>
          <w:numId w:val="34"/>
        </w:numPr>
        <w:spacing w:after="160" w:line="278" w:lineRule="auto"/>
      </w:pPr>
      <w:r w:rsidRPr="00F67C42">
        <w:t>Conservative but credible</w:t>
      </w:r>
    </w:p>
    <w:p w14:paraId="4E5D72F3" w14:textId="77777777" w:rsidR="00D52B76" w:rsidRDefault="00D52B76" w:rsidP="00D52B76">
      <w:pPr>
        <w:numPr>
          <w:ilvl w:val="0"/>
          <w:numId w:val="34"/>
        </w:numPr>
        <w:spacing w:after="160" w:line="278" w:lineRule="auto"/>
      </w:pPr>
      <w:r w:rsidRPr="00F67C42">
        <w:t>Aligned with operational capacity</w:t>
      </w:r>
    </w:p>
    <w:p w14:paraId="65F0CABD" w14:textId="77777777" w:rsidR="00446653" w:rsidRDefault="00446653" w:rsidP="00446653">
      <w:pPr>
        <w:spacing w:after="160" w:line="278" w:lineRule="auto"/>
      </w:pPr>
    </w:p>
    <w:p w14:paraId="5DCEB654" w14:textId="01CE96AB" w:rsidR="00446653" w:rsidRPr="006E5C2F" w:rsidRDefault="00446653" w:rsidP="00446653">
      <w:pPr>
        <w:pStyle w:val="Heading1"/>
      </w:pPr>
      <w:bookmarkStart w:id="8" w:name="_Toc227068907"/>
      <w:r>
        <w:t>Risk Assessment &amp; Mitigation</w:t>
      </w:r>
      <w:bookmarkEnd w:id="8"/>
    </w:p>
    <w:p w14:paraId="5E35A894" w14:textId="2D163784" w:rsidR="00446653" w:rsidRDefault="00446653" w:rsidP="00446653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>
        <w:t>Shows realism and resilience.</w:t>
      </w:r>
      <w:r w:rsidR="00C37B3F">
        <w:t xml:space="preserve"> Strong plans openly acknowledge where things could go wrong.</w:t>
      </w:r>
    </w:p>
    <w:p w14:paraId="4B911D77" w14:textId="77777777" w:rsidR="00446653" w:rsidRPr="00F67C42" w:rsidRDefault="00446653" w:rsidP="00446653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6BB74104" w14:textId="77777777" w:rsidR="00C37B3F" w:rsidRPr="00F67C42" w:rsidRDefault="00C37B3F" w:rsidP="00C37B3F">
      <w:pPr>
        <w:numPr>
          <w:ilvl w:val="0"/>
          <w:numId w:val="35"/>
        </w:numPr>
        <w:spacing w:after="160" w:line="278" w:lineRule="auto"/>
      </w:pPr>
      <w:r w:rsidRPr="00F67C42">
        <w:t>Strategic risks</w:t>
      </w:r>
    </w:p>
    <w:p w14:paraId="7046165C" w14:textId="77777777" w:rsidR="00C37B3F" w:rsidRPr="00F67C42" w:rsidRDefault="00C37B3F" w:rsidP="00C37B3F">
      <w:pPr>
        <w:numPr>
          <w:ilvl w:val="0"/>
          <w:numId w:val="35"/>
        </w:numPr>
        <w:spacing w:after="160" w:line="278" w:lineRule="auto"/>
      </w:pPr>
      <w:r w:rsidRPr="00F67C42">
        <w:t>Operational and financial risks</w:t>
      </w:r>
    </w:p>
    <w:p w14:paraId="4BD4B471" w14:textId="77777777" w:rsidR="00C37B3F" w:rsidRPr="00F67C42" w:rsidRDefault="00C37B3F" w:rsidP="00C37B3F">
      <w:pPr>
        <w:numPr>
          <w:ilvl w:val="0"/>
          <w:numId w:val="35"/>
        </w:numPr>
        <w:spacing w:after="160" w:line="278" w:lineRule="auto"/>
      </w:pPr>
      <w:r w:rsidRPr="00F67C42">
        <w:t>Regulatory and conduct risks</w:t>
      </w:r>
    </w:p>
    <w:p w14:paraId="3A1B37FB" w14:textId="77777777" w:rsidR="00C37B3F" w:rsidRPr="00F67C42" w:rsidRDefault="00C37B3F" w:rsidP="00C37B3F">
      <w:pPr>
        <w:numPr>
          <w:ilvl w:val="0"/>
          <w:numId w:val="35"/>
        </w:numPr>
        <w:spacing w:after="160" w:line="278" w:lineRule="auto"/>
      </w:pPr>
      <w:r w:rsidRPr="00F67C42">
        <w:lastRenderedPageBreak/>
        <w:t>Dependency risks (key people/clients/partners)</w:t>
      </w:r>
    </w:p>
    <w:p w14:paraId="413F655C" w14:textId="77777777" w:rsidR="00C37B3F" w:rsidRPr="00F67C42" w:rsidRDefault="00C37B3F" w:rsidP="00C37B3F">
      <w:pPr>
        <w:numPr>
          <w:ilvl w:val="0"/>
          <w:numId w:val="35"/>
        </w:numPr>
        <w:spacing w:after="160" w:line="278" w:lineRule="auto"/>
      </w:pPr>
      <w:r w:rsidRPr="00F67C42">
        <w:t>Mitigating actions and contingency planning</w:t>
      </w:r>
    </w:p>
    <w:p w14:paraId="3488BA3A" w14:textId="77777777" w:rsidR="005517F7" w:rsidRPr="00F67C42" w:rsidRDefault="005517F7" w:rsidP="005517F7">
      <w:pPr>
        <w:spacing w:after="160" w:line="278" w:lineRule="auto"/>
        <w:ind w:left="720"/>
      </w:pPr>
    </w:p>
    <w:p w14:paraId="7F6140FE" w14:textId="05900039" w:rsidR="00C37B3F" w:rsidRPr="006E5C2F" w:rsidRDefault="00C37B3F" w:rsidP="00C37B3F">
      <w:pPr>
        <w:pStyle w:val="Heading1"/>
      </w:pPr>
      <w:bookmarkStart w:id="9" w:name="_Toc227068908"/>
      <w:r>
        <w:t>Governance, Oversight and Review</w:t>
      </w:r>
      <w:bookmarkEnd w:id="9"/>
    </w:p>
    <w:p w14:paraId="51074F0D" w14:textId="2B326EE6" w:rsidR="00C37B3F" w:rsidRDefault="00C37B3F" w:rsidP="00C37B3F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305AF4" w:rsidRPr="00F67C42">
        <w:t>Demonstrates ownership and control.</w:t>
      </w:r>
    </w:p>
    <w:p w14:paraId="20708C74" w14:textId="77777777" w:rsidR="00C37B3F" w:rsidRPr="00F67C42" w:rsidRDefault="00C37B3F" w:rsidP="00C37B3F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219E0CC3" w14:textId="77777777" w:rsidR="00D6043D" w:rsidRPr="00F67C42" w:rsidRDefault="00D6043D" w:rsidP="00D6043D">
      <w:pPr>
        <w:numPr>
          <w:ilvl w:val="0"/>
          <w:numId w:val="36"/>
        </w:numPr>
        <w:spacing w:after="160" w:line="278" w:lineRule="auto"/>
      </w:pPr>
      <w:r w:rsidRPr="00F67C42">
        <w:t>Who owns the plan</w:t>
      </w:r>
    </w:p>
    <w:p w14:paraId="475C5CFF" w14:textId="77777777" w:rsidR="00D6043D" w:rsidRPr="00F67C42" w:rsidRDefault="00D6043D" w:rsidP="00D6043D">
      <w:pPr>
        <w:numPr>
          <w:ilvl w:val="0"/>
          <w:numId w:val="36"/>
        </w:numPr>
        <w:spacing w:after="160" w:line="278" w:lineRule="auto"/>
      </w:pPr>
      <w:r w:rsidRPr="00F67C42">
        <w:t>Board/committee oversight</w:t>
      </w:r>
    </w:p>
    <w:p w14:paraId="3D687967" w14:textId="77777777" w:rsidR="00D6043D" w:rsidRPr="00F67C42" w:rsidRDefault="00D6043D" w:rsidP="00D6043D">
      <w:pPr>
        <w:numPr>
          <w:ilvl w:val="0"/>
          <w:numId w:val="36"/>
        </w:numPr>
        <w:spacing w:after="160" w:line="278" w:lineRule="auto"/>
      </w:pPr>
      <w:r w:rsidRPr="00F67C42">
        <w:t>Review frequency</w:t>
      </w:r>
    </w:p>
    <w:p w14:paraId="6C064B4B" w14:textId="77777777" w:rsidR="00D6043D" w:rsidRPr="00F67C42" w:rsidRDefault="00D6043D" w:rsidP="00D6043D">
      <w:pPr>
        <w:numPr>
          <w:ilvl w:val="0"/>
          <w:numId w:val="36"/>
        </w:numPr>
        <w:spacing w:after="160" w:line="278" w:lineRule="auto"/>
      </w:pPr>
      <w:r w:rsidRPr="00F67C42">
        <w:t>KPIs and monitoring mechanisms</w:t>
      </w:r>
    </w:p>
    <w:p w14:paraId="48836525" w14:textId="77777777" w:rsidR="00D6043D" w:rsidRDefault="00D6043D" w:rsidP="00D6043D">
      <w:pPr>
        <w:numPr>
          <w:ilvl w:val="0"/>
          <w:numId w:val="36"/>
        </w:numPr>
        <w:spacing w:after="160" w:line="278" w:lineRule="auto"/>
      </w:pPr>
      <w:r w:rsidRPr="00F67C42">
        <w:t>Action if the plan is off</w:t>
      </w:r>
      <w:r w:rsidRPr="00F67C42">
        <w:noBreakHyphen/>
        <w:t>track</w:t>
      </w:r>
    </w:p>
    <w:p w14:paraId="552167A5" w14:textId="77777777" w:rsidR="00D6043D" w:rsidRDefault="00D6043D" w:rsidP="00D6043D">
      <w:pPr>
        <w:spacing w:after="160" w:line="278" w:lineRule="auto"/>
        <w:ind w:left="720"/>
      </w:pPr>
    </w:p>
    <w:p w14:paraId="0B123F9F" w14:textId="7A6144DE" w:rsidR="00D6043D" w:rsidRPr="006E5C2F" w:rsidRDefault="00D6043D" w:rsidP="00D6043D">
      <w:pPr>
        <w:pStyle w:val="Heading1"/>
      </w:pPr>
      <w:bookmarkStart w:id="10" w:name="_Toc227068909"/>
      <w:r>
        <w:t>Implementation &amp; Milestones</w:t>
      </w:r>
      <w:bookmarkEnd w:id="10"/>
    </w:p>
    <w:p w14:paraId="561F7780" w14:textId="3FF760AF" w:rsidR="00D6043D" w:rsidRDefault="00D6043D" w:rsidP="00D6043D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</w:t>
      </w:r>
      <w:r w:rsidR="00816ABE" w:rsidRPr="00F67C42">
        <w:t>Converts strategy into action.</w:t>
      </w:r>
      <w:r w:rsidR="00EE49A3">
        <w:t xml:space="preserve">  Make the plan usable, not just aspirational</w:t>
      </w:r>
    </w:p>
    <w:p w14:paraId="103840F2" w14:textId="77777777" w:rsidR="00D6043D" w:rsidRPr="00F67C42" w:rsidRDefault="00D6043D" w:rsidP="00D6043D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30D1268A" w14:textId="77777777" w:rsidR="00EE49A3" w:rsidRPr="00F67C42" w:rsidRDefault="00EE49A3" w:rsidP="00EE49A3">
      <w:pPr>
        <w:numPr>
          <w:ilvl w:val="0"/>
          <w:numId w:val="37"/>
        </w:numPr>
        <w:spacing w:after="160" w:line="278" w:lineRule="auto"/>
      </w:pPr>
      <w:r w:rsidRPr="00F67C42">
        <w:t>Key milestones by year</w:t>
      </w:r>
    </w:p>
    <w:p w14:paraId="62C0372D" w14:textId="77777777" w:rsidR="00EE49A3" w:rsidRPr="00F67C42" w:rsidRDefault="00EE49A3" w:rsidP="00EE49A3">
      <w:pPr>
        <w:numPr>
          <w:ilvl w:val="0"/>
          <w:numId w:val="37"/>
        </w:numPr>
        <w:spacing w:after="160" w:line="278" w:lineRule="auto"/>
      </w:pPr>
      <w:r w:rsidRPr="00F67C42">
        <w:t>Dependencies and sequencing</w:t>
      </w:r>
    </w:p>
    <w:p w14:paraId="03119849" w14:textId="77777777" w:rsidR="00EE49A3" w:rsidRPr="00F67C42" w:rsidRDefault="00EE49A3" w:rsidP="00EE49A3">
      <w:pPr>
        <w:numPr>
          <w:ilvl w:val="0"/>
          <w:numId w:val="37"/>
        </w:numPr>
        <w:spacing w:after="160" w:line="278" w:lineRule="auto"/>
      </w:pPr>
      <w:r w:rsidRPr="00F67C42">
        <w:t>Responsibility allocation</w:t>
      </w:r>
    </w:p>
    <w:p w14:paraId="550BE150" w14:textId="77777777" w:rsidR="00EE49A3" w:rsidRDefault="00EE49A3" w:rsidP="00EE49A3">
      <w:pPr>
        <w:numPr>
          <w:ilvl w:val="0"/>
          <w:numId w:val="37"/>
        </w:numPr>
        <w:spacing w:after="160" w:line="278" w:lineRule="auto"/>
      </w:pPr>
      <w:r w:rsidRPr="00F67C42">
        <w:t>Early warning indicators</w:t>
      </w:r>
    </w:p>
    <w:p w14:paraId="2078C54E" w14:textId="77777777" w:rsidR="00EE49A3" w:rsidRDefault="00EE49A3" w:rsidP="00EE49A3">
      <w:pPr>
        <w:spacing w:after="160" w:line="278" w:lineRule="auto"/>
        <w:ind w:left="720"/>
      </w:pPr>
    </w:p>
    <w:p w14:paraId="0475D309" w14:textId="13EC745F" w:rsidR="00EE49A3" w:rsidRPr="006E5C2F" w:rsidRDefault="00EE49A3" w:rsidP="00EE49A3">
      <w:pPr>
        <w:pStyle w:val="Heading1"/>
      </w:pPr>
      <w:bookmarkStart w:id="11" w:name="_Toc227068910"/>
      <w:r>
        <w:t>Appendices</w:t>
      </w:r>
      <w:bookmarkEnd w:id="11"/>
    </w:p>
    <w:p w14:paraId="372DAC54" w14:textId="77777777" w:rsidR="00EE49A3" w:rsidRDefault="00EE49A3" w:rsidP="00EE49A3">
      <w:pPr>
        <w:spacing w:after="160" w:line="278" w:lineRule="auto"/>
      </w:pPr>
      <w:r w:rsidRPr="00F67C42">
        <w:rPr>
          <w:b/>
          <w:bCs/>
        </w:rPr>
        <w:t>Purpose:</w:t>
      </w:r>
      <w:r w:rsidRPr="00F67C42">
        <w:t xml:space="preserve"> Converts strategy into action.</w:t>
      </w:r>
      <w:r>
        <w:t xml:space="preserve">  Make the plan usable, not just aspirational</w:t>
      </w:r>
    </w:p>
    <w:p w14:paraId="6E38E4DC" w14:textId="77777777" w:rsidR="00EE49A3" w:rsidRPr="00F67C42" w:rsidRDefault="00EE49A3" w:rsidP="00EE49A3">
      <w:pPr>
        <w:spacing w:after="160" w:line="278" w:lineRule="auto"/>
        <w:rPr>
          <w:b/>
          <w:bCs/>
        </w:rPr>
      </w:pPr>
      <w:r w:rsidRPr="00F67C42">
        <w:rPr>
          <w:b/>
          <w:bCs/>
        </w:rPr>
        <w:t>Include:</w:t>
      </w:r>
    </w:p>
    <w:p w14:paraId="6C25AC74" w14:textId="77777777" w:rsidR="0099469A" w:rsidRPr="00F67C42" w:rsidRDefault="0099469A" w:rsidP="0099469A">
      <w:pPr>
        <w:numPr>
          <w:ilvl w:val="0"/>
          <w:numId w:val="38"/>
        </w:numPr>
        <w:spacing w:after="160" w:line="278" w:lineRule="auto"/>
      </w:pPr>
      <w:r w:rsidRPr="00F67C42">
        <w:t>Detailed financial tables</w:t>
      </w:r>
    </w:p>
    <w:p w14:paraId="7C55D3DA" w14:textId="77777777" w:rsidR="0099469A" w:rsidRPr="00F67C42" w:rsidRDefault="0099469A" w:rsidP="0099469A">
      <w:pPr>
        <w:numPr>
          <w:ilvl w:val="0"/>
          <w:numId w:val="38"/>
        </w:numPr>
        <w:spacing w:after="160" w:line="278" w:lineRule="auto"/>
      </w:pPr>
      <w:r w:rsidRPr="00F67C42">
        <w:t>Organisational charts</w:t>
      </w:r>
    </w:p>
    <w:p w14:paraId="03AD39D3" w14:textId="77777777" w:rsidR="0099469A" w:rsidRPr="00F67C42" w:rsidRDefault="0099469A" w:rsidP="0099469A">
      <w:pPr>
        <w:numPr>
          <w:ilvl w:val="0"/>
          <w:numId w:val="38"/>
        </w:numPr>
        <w:spacing w:after="160" w:line="278" w:lineRule="auto"/>
      </w:pPr>
      <w:r w:rsidRPr="00F67C42">
        <w:t>Assumptions register</w:t>
      </w:r>
    </w:p>
    <w:p w14:paraId="27900F39" w14:textId="77777777" w:rsidR="0099469A" w:rsidRPr="00F67C42" w:rsidRDefault="0099469A" w:rsidP="0099469A">
      <w:pPr>
        <w:numPr>
          <w:ilvl w:val="0"/>
          <w:numId w:val="38"/>
        </w:numPr>
        <w:spacing w:after="160" w:line="278" w:lineRule="auto"/>
      </w:pPr>
      <w:r w:rsidRPr="00F67C42">
        <w:t>Market research summaries</w:t>
      </w:r>
    </w:p>
    <w:p w14:paraId="7062A8FF" w14:textId="77777777" w:rsidR="006E5C2F" w:rsidRDefault="006E5C2F" w:rsidP="006E5C2F">
      <w:pPr>
        <w:spacing w:after="160" w:line="259" w:lineRule="auto"/>
        <w:rPr>
          <w:lang w:val="en-US" w:eastAsia="en-GB"/>
        </w:rPr>
      </w:pPr>
      <w:r>
        <w:rPr>
          <w:lang w:val="en-US" w:eastAsia="en-GB"/>
        </w:rPr>
        <w:br w:type="page"/>
      </w:r>
    </w:p>
    <w:sectPr w:rsidR="006E5C2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8227" w14:textId="77777777" w:rsidR="0074149D" w:rsidRDefault="0074149D" w:rsidP="00C1131A">
      <w:r>
        <w:separator/>
      </w:r>
    </w:p>
  </w:endnote>
  <w:endnote w:type="continuationSeparator" w:id="0">
    <w:p w14:paraId="6DBA6448" w14:textId="77777777" w:rsidR="0074149D" w:rsidRDefault="0074149D" w:rsidP="00C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5635BF" w:rsidRPr="009A3BCA" w14:paraId="3ABB23C7" w14:textId="77777777" w:rsidTr="001628BF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2D9EE3AE" w14:textId="77777777" w:rsidR="00241070" w:rsidRPr="00416BBD" w:rsidRDefault="00241070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 w:rsidR="00F76247"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43915D75" w14:textId="3483D2C3" w:rsidR="00241070" w:rsidRPr="00416BBD" w:rsidRDefault="00241070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A672B0">
            <w:rPr>
              <w:color w:val="000000" w:themeColor="text1"/>
              <w:sz w:val="18"/>
              <w:szCs w:val="18"/>
            </w:rPr>
            <w:t xml:space="preserve">: </w:t>
          </w:r>
          <w:r w:rsidR="001E77EF">
            <w:rPr>
              <w:color w:val="000000" w:themeColor="text1"/>
              <w:sz w:val="18"/>
              <w:szCs w:val="18"/>
            </w:rPr>
            <w:t>April 2026</w:t>
          </w:r>
        </w:p>
      </w:tc>
    </w:tr>
  </w:tbl>
  <w:p w14:paraId="38584DB4" w14:textId="77777777" w:rsidR="00C1131A" w:rsidRDefault="00C11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F61157" w:rsidRPr="009A3BCA" w14:paraId="66241581" w14:textId="77777777" w:rsidTr="001628BF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378F226B" w14:textId="13651184" w:rsidR="00FB50D1" w:rsidRPr="00416BBD" w:rsidRDefault="00F8404C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09283273" w14:textId="3C3A7314" w:rsidR="00FB50D1" w:rsidRPr="00416BBD" w:rsidRDefault="00A672B0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Version: April 2026</w:t>
          </w:r>
          <w:r w:rsidR="00F8404C">
            <w:rPr>
              <w:color w:val="000000" w:themeColor="text1"/>
              <w:sz w:val="18"/>
              <w:szCs w:val="18"/>
            </w:rPr>
            <w:t xml:space="preserve"> / page </w:t>
          </w:r>
          <w:r w:rsidR="00F8404C" w:rsidRPr="009E246D">
            <w:rPr>
              <w:color w:val="000000" w:themeColor="text1"/>
              <w:sz w:val="18"/>
              <w:szCs w:val="18"/>
            </w:rPr>
            <w:fldChar w:fldCharType="begin"/>
          </w:r>
          <w:r w:rsidR="00F8404C" w:rsidRPr="009E246D">
            <w:rPr>
              <w:color w:val="000000" w:themeColor="text1"/>
              <w:sz w:val="18"/>
              <w:szCs w:val="18"/>
            </w:rPr>
            <w:instrText xml:space="preserve"> PAGE   \* MERGEFORMAT </w:instrText>
          </w:r>
          <w:r w:rsidR="00F8404C" w:rsidRPr="009E246D">
            <w:rPr>
              <w:color w:val="000000" w:themeColor="text1"/>
              <w:sz w:val="18"/>
              <w:szCs w:val="18"/>
            </w:rPr>
            <w:fldChar w:fldCharType="separate"/>
          </w:r>
          <w:r w:rsidR="00F8404C" w:rsidRPr="009E246D">
            <w:rPr>
              <w:noProof/>
              <w:color w:val="000000" w:themeColor="text1"/>
              <w:sz w:val="18"/>
              <w:szCs w:val="18"/>
            </w:rPr>
            <w:t>1</w:t>
          </w:r>
          <w:r w:rsidR="00F8404C" w:rsidRPr="009E246D">
            <w:rPr>
              <w:noProof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1159EAC1" w14:textId="77777777" w:rsidR="00FB50D1" w:rsidRDefault="00FB5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DBA9" w14:textId="77777777" w:rsidR="0074149D" w:rsidRDefault="0074149D" w:rsidP="00C1131A">
      <w:r>
        <w:separator/>
      </w:r>
    </w:p>
  </w:footnote>
  <w:footnote w:type="continuationSeparator" w:id="0">
    <w:p w14:paraId="371B8720" w14:textId="77777777" w:rsidR="0074149D" w:rsidRDefault="0074149D" w:rsidP="00C1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78B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9BC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05BE7"/>
    <w:multiLevelType w:val="multilevel"/>
    <w:tmpl w:val="107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F39B7"/>
    <w:multiLevelType w:val="multilevel"/>
    <w:tmpl w:val="CB52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02679"/>
    <w:multiLevelType w:val="hybridMultilevel"/>
    <w:tmpl w:val="E772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00214"/>
    <w:multiLevelType w:val="hybridMultilevel"/>
    <w:tmpl w:val="CE227BC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52F72"/>
    <w:multiLevelType w:val="hybridMultilevel"/>
    <w:tmpl w:val="AFCA894A"/>
    <w:lvl w:ilvl="0" w:tplc="28E42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140CB"/>
    <w:multiLevelType w:val="multilevel"/>
    <w:tmpl w:val="EE3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66F62"/>
    <w:multiLevelType w:val="multilevel"/>
    <w:tmpl w:val="C84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06174"/>
    <w:multiLevelType w:val="hybridMultilevel"/>
    <w:tmpl w:val="1CDA5208"/>
    <w:lvl w:ilvl="0" w:tplc="A33A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1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36578"/>
    <w:multiLevelType w:val="hybridMultilevel"/>
    <w:tmpl w:val="EB0E1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B5DDE"/>
    <w:multiLevelType w:val="hybridMultilevel"/>
    <w:tmpl w:val="CEF874D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1F3"/>
    <w:multiLevelType w:val="hybridMultilevel"/>
    <w:tmpl w:val="C9CAEA5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0B6C70"/>
    <w:multiLevelType w:val="multilevel"/>
    <w:tmpl w:val="B11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36B01"/>
    <w:multiLevelType w:val="hybridMultilevel"/>
    <w:tmpl w:val="A3F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372AF"/>
    <w:multiLevelType w:val="hybridMultilevel"/>
    <w:tmpl w:val="DF963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11DB9"/>
    <w:multiLevelType w:val="hybridMultilevel"/>
    <w:tmpl w:val="E6B679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423B76"/>
    <w:multiLevelType w:val="multilevel"/>
    <w:tmpl w:val="9DF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935B15"/>
    <w:multiLevelType w:val="hybridMultilevel"/>
    <w:tmpl w:val="108E5FEA"/>
    <w:lvl w:ilvl="0" w:tplc="14FA2536">
      <w:start w:val="1"/>
      <w:numFmt w:val="bullet"/>
      <w:pStyle w:val="T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3A81"/>
    <w:multiLevelType w:val="hybridMultilevel"/>
    <w:tmpl w:val="63AE6C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6636C2"/>
    <w:multiLevelType w:val="multilevel"/>
    <w:tmpl w:val="D7D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7C0394"/>
    <w:multiLevelType w:val="multilevel"/>
    <w:tmpl w:val="C8C4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36DC5"/>
    <w:multiLevelType w:val="hybridMultilevel"/>
    <w:tmpl w:val="84F2CCA2"/>
    <w:lvl w:ilvl="0" w:tplc="22F8E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77959"/>
    <w:multiLevelType w:val="multilevel"/>
    <w:tmpl w:val="37A0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E7067"/>
    <w:multiLevelType w:val="hybridMultilevel"/>
    <w:tmpl w:val="FE8605C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37FD9"/>
    <w:multiLevelType w:val="multilevel"/>
    <w:tmpl w:val="F89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64EE0"/>
    <w:multiLevelType w:val="hybridMultilevel"/>
    <w:tmpl w:val="6C30E650"/>
    <w:lvl w:ilvl="0" w:tplc="5154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705C4"/>
    <w:multiLevelType w:val="multilevel"/>
    <w:tmpl w:val="DF1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A192D"/>
    <w:multiLevelType w:val="multilevel"/>
    <w:tmpl w:val="033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906CD"/>
    <w:multiLevelType w:val="multilevel"/>
    <w:tmpl w:val="2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50BDA"/>
    <w:multiLevelType w:val="hybridMultilevel"/>
    <w:tmpl w:val="B9EC0726"/>
    <w:lvl w:ilvl="0" w:tplc="211A58B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591C2A"/>
    <w:multiLevelType w:val="hybridMultilevel"/>
    <w:tmpl w:val="F75894BA"/>
    <w:lvl w:ilvl="0" w:tplc="497C73AE">
      <w:start w:val="1"/>
      <w:numFmt w:val="decimal"/>
      <w:pStyle w:val="TListNumbe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1047"/>
    <w:multiLevelType w:val="multilevel"/>
    <w:tmpl w:val="389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AB0D47"/>
    <w:multiLevelType w:val="hybridMultilevel"/>
    <w:tmpl w:val="72F462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46DCDC" w:themeColor="accent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56B73"/>
    <w:multiLevelType w:val="multilevel"/>
    <w:tmpl w:val="C36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241C7D"/>
    <w:multiLevelType w:val="multilevel"/>
    <w:tmpl w:val="1FA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0260">
    <w:abstractNumId w:val="0"/>
  </w:num>
  <w:num w:numId="2" w16cid:durableId="328413355">
    <w:abstractNumId w:val="1"/>
  </w:num>
  <w:num w:numId="3" w16cid:durableId="625239955">
    <w:abstractNumId w:val="9"/>
  </w:num>
  <w:num w:numId="4" w16cid:durableId="782842746">
    <w:abstractNumId w:val="34"/>
  </w:num>
  <w:num w:numId="5" w16cid:durableId="237175768">
    <w:abstractNumId w:val="9"/>
  </w:num>
  <w:num w:numId="6" w16cid:durableId="1806973292">
    <w:abstractNumId w:val="19"/>
  </w:num>
  <w:num w:numId="7" w16cid:durableId="2080593760">
    <w:abstractNumId w:val="14"/>
  </w:num>
  <w:num w:numId="8" w16cid:durableId="1620794711">
    <w:abstractNumId w:val="32"/>
  </w:num>
  <w:num w:numId="9" w16cid:durableId="53820383">
    <w:abstractNumId w:val="10"/>
  </w:num>
  <w:num w:numId="10" w16cid:durableId="144705351">
    <w:abstractNumId w:val="18"/>
  </w:num>
  <w:num w:numId="11" w16cid:durableId="754282052">
    <w:abstractNumId w:val="23"/>
  </w:num>
  <w:num w:numId="12" w16cid:durableId="1261522663">
    <w:abstractNumId w:val="16"/>
  </w:num>
  <w:num w:numId="13" w16cid:durableId="23289869">
    <w:abstractNumId w:val="20"/>
  </w:num>
  <w:num w:numId="14" w16cid:durableId="1630890874">
    <w:abstractNumId w:val="27"/>
  </w:num>
  <w:num w:numId="15" w16cid:durableId="463237112">
    <w:abstractNumId w:val="31"/>
  </w:num>
  <w:num w:numId="16" w16cid:durableId="658971617">
    <w:abstractNumId w:val="32"/>
    <w:lvlOverride w:ilvl="0">
      <w:startOverride w:val="1"/>
    </w:lvlOverride>
  </w:num>
  <w:num w:numId="17" w16cid:durableId="1870684940">
    <w:abstractNumId w:val="15"/>
  </w:num>
  <w:num w:numId="18" w16cid:durableId="1770194781">
    <w:abstractNumId w:val="6"/>
  </w:num>
  <w:num w:numId="19" w16cid:durableId="1604193770">
    <w:abstractNumId w:val="12"/>
  </w:num>
  <w:num w:numId="20" w16cid:durableId="1768766731">
    <w:abstractNumId w:val="11"/>
  </w:num>
  <w:num w:numId="21" w16cid:durableId="1222519345">
    <w:abstractNumId w:val="25"/>
  </w:num>
  <w:num w:numId="22" w16cid:durableId="75371252">
    <w:abstractNumId w:val="5"/>
  </w:num>
  <w:num w:numId="23" w16cid:durableId="1984381379">
    <w:abstractNumId w:val="21"/>
  </w:num>
  <w:num w:numId="24" w16cid:durableId="1974484802">
    <w:abstractNumId w:val="4"/>
  </w:num>
  <w:num w:numId="25" w16cid:durableId="495532278">
    <w:abstractNumId w:val="33"/>
  </w:num>
  <w:num w:numId="26" w16cid:durableId="245696703">
    <w:abstractNumId w:val="30"/>
  </w:num>
  <w:num w:numId="27" w16cid:durableId="1215505755">
    <w:abstractNumId w:val="22"/>
  </w:num>
  <w:num w:numId="28" w16cid:durableId="715544121">
    <w:abstractNumId w:val="24"/>
  </w:num>
  <w:num w:numId="29" w16cid:durableId="145056589">
    <w:abstractNumId w:val="8"/>
  </w:num>
  <w:num w:numId="30" w16cid:durableId="1123116436">
    <w:abstractNumId w:val="26"/>
  </w:num>
  <w:num w:numId="31" w16cid:durableId="926304687">
    <w:abstractNumId w:val="17"/>
  </w:num>
  <w:num w:numId="32" w16cid:durableId="1356154848">
    <w:abstractNumId w:val="7"/>
  </w:num>
  <w:num w:numId="33" w16cid:durableId="1184785126">
    <w:abstractNumId w:val="13"/>
  </w:num>
  <w:num w:numId="34" w16cid:durableId="971903536">
    <w:abstractNumId w:val="29"/>
  </w:num>
  <w:num w:numId="35" w16cid:durableId="512501877">
    <w:abstractNumId w:val="35"/>
  </w:num>
  <w:num w:numId="36" w16cid:durableId="1214270608">
    <w:abstractNumId w:val="28"/>
  </w:num>
  <w:num w:numId="37" w16cid:durableId="977298128">
    <w:abstractNumId w:val="36"/>
  </w:num>
  <w:num w:numId="38" w16cid:durableId="1191339077">
    <w:abstractNumId w:val="3"/>
  </w:num>
  <w:num w:numId="39" w16cid:durableId="452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94"/>
    <w:rsid w:val="00097EAF"/>
    <w:rsid w:val="000A21DD"/>
    <w:rsid w:val="000B4211"/>
    <w:rsid w:val="001628BF"/>
    <w:rsid w:val="00174C56"/>
    <w:rsid w:val="001807CD"/>
    <w:rsid w:val="001868F0"/>
    <w:rsid w:val="001B17B8"/>
    <w:rsid w:val="001E77EF"/>
    <w:rsid w:val="00227BFB"/>
    <w:rsid w:val="00241070"/>
    <w:rsid w:val="00245AC2"/>
    <w:rsid w:val="002461C5"/>
    <w:rsid w:val="00262976"/>
    <w:rsid w:val="002D7606"/>
    <w:rsid w:val="00305AF4"/>
    <w:rsid w:val="003565E6"/>
    <w:rsid w:val="00372E88"/>
    <w:rsid w:val="00383E90"/>
    <w:rsid w:val="003B100B"/>
    <w:rsid w:val="003E7CA4"/>
    <w:rsid w:val="00412D3E"/>
    <w:rsid w:val="00421516"/>
    <w:rsid w:val="004437C4"/>
    <w:rsid w:val="00446653"/>
    <w:rsid w:val="00481E5C"/>
    <w:rsid w:val="004A19EE"/>
    <w:rsid w:val="004A7398"/>
    <w:rsid w:val="004B0722"/>
    <w:rsid w:val="004B1C29"/>
    <w:rsid w:val="004F5614"/>
    <w:rsid w:val="00516B28"/>
    <w:rsid w:val="005174A9"/>
    <w:rsid w:val="005517F7"/>
    <w:rsid w:val="00562F54"/>
    <w:rsid w:val="005635BF"/>
    <w:rsid w:val="00583C94"/>
    <w:rsid w:val="00585728"/>
    <w:rsid w:val="00590CC3"/>
    <w:rsid w:val="005A0E9E"/>
    <w:rsid w:val="005A2F1D"/>
    <w:rsid w:val="005D0195"/>
    <w:rsid w:val="005E08E5"/>
    <w:rsid w:val="00620F5E"/>
    <w:rsid w:val="00627C78"/>
    <w:rsid w:val="00636AF8"/>
    <w:rsid w:val="00672722"/>
    <w:rsid w:val="00693F5C"/>
    <w:rsid w:val="006B4D65"/>
    <w:rsid w:val="006E2476"/>
    <w:rsid w:val="006E5C2F"/>
    <w:rsid w:val="00705D72"/>
    <w:rsid w:val="00715292"/>
    <w:rsid w:val="007162F6"/>
    <w:rsid w:val="0074149D"/>
    <w:rsid w:val="007B2E16"/>
    <w:rsid w:val="007E52DA"/>
    <w:rsid w:val="007E5347"/>
    <w:rsid w:val="0080208B"/>
    <w:rsid w:val="00816ABE"/>
    <w:rsid w:val="00825FE2"/>
    <w:rsid w:val="008C0269"/>
    <w:rsid w:val="008D7892"/>
    <w:rsid w:val="0092019D"/>
    <w:rsid w:val="00923802"/>
    <w:rsid w:val="009741CA"/>
    <w:rsid w:val="00975836"/>
    <w:rsid w:val="00975B03"/>
    <w:rsid w:val="0099469A"/>
    <w:rsid w:val="009A3185"/>
    <w:rsid w:val="009F01F9"/>
    <w:rsid w:val="00A672B0"/>
    <w:rsid w:val="00AB26E5"/>
    <w:rsid w:val="00AD15B0"/>
    <w:rsid w:val="00B46A87"/>
    <w:rsid w:val="00B512CB"/>
    <w:rsid w:val="00B528CA"/>
    <w:rsid w:val="00B577DA"/>
    <w:rsid w:val="00B73FFE"/>
    <w:rsid w:val="00BF4596"/>
    <w:rsid w:val="00BF7019"/>
    <w:rsid w:val="00C1131A"/>
    <w:rsid w:val="00C37B3F"/>
    <w:rsid w:val="00CE45FE"/>
    <w:rsid w:val="00CF59F7"/>
    <w:rsid w:val="00D40207"/>
    <w:rsid w:val="00D40E93"/>
    <w:rsid w:val="00D52B76"/>
    <w:rsid w:val="00D5481C"/>
    <w:rsid w:val="00D6043D"/>
    <w:rsid w:val="00D63E50"/>
    <w:rsid w:val="00D65DFD"/>
    <w:rsid w:val="00DA2A1A"/>
    <w:rsid w:val="00DC0019"/>
    <w:rsid w:val="00DE6BB2"/>
    <w:rsid w:val="00E0087A"/>
    <w:rsid w:val="00E530AE"/>
    <w:rsid w:val="00E55797"/>
    <w:rsid w:val="00E56BD0"/>
    <w:rsid w:val="00EE49A3"/>
    <w:rsid w:val="00EF5ABF"/>
    <w:rsid w:val="00F06FC7"/>
    <w:rsid w:val="00F131BE"/>
    <w:rsid w:val="00F6174E"/>
    <w:rsid w:val="00F76247"/>
    <w:rsid w:val="00F8404C"/>
    <w:rsid w:val="00F978D7"/>
    <w:rsid w:val="00FA66B6"/>
    <w:rsid w:val="00F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4FEC"/>
  <w15:chartTrackingRefBased/>
  <w15:docId w15:val="{F6EE3E34-BE2D-4C84-B2AE-5F21B0F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6"/>
    <w:pPr>
      <w:spacing w:after="210" w:line="264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E5C2F"/>
    <w:pPr>
      <w:contextualSpacing/>
      <w:outlineLvl w:val="0"/>
    </w:pPr>
    <w:rPr>
      <w:rFonts w:cs="Calibri"/>
      <w:b/>
      <w:b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5728"/>
    <w:pPr>
      <w:keepNext/>
      <w:outlineLvl w:val="1"/>
    </w:pPr>
    <w:rPr>
      <w:b/>
      <w:bCs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585728"/>
    <w:pPr>
      <w:numPr>
        <w:ilvl w:val="2"/>
      </w:numPr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797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C2F"/>
    <w:rPr>
      <w:rFonts w:ascii="Arial" w:hAnsi="Arial" w:cs="Calibri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ListNumber">
    <w:name w:val="List Number"/>
    <w:basedOn w:val="ListBullet"/>
    <w:uiPriority w:val="99"/>
    <w:unhideWhenUsed/>
    <w:rsid w:val="00585728"/>
  </w:style>
  <w:style w:type="paragraph" w:styleId="ListBullet">
    <w:name w:val="List Bullet"/>
    <w:basedOn w:val="Normal"/>
    <w:uiPriority w:val="99"/>
    <w:unhideWhenUsed/>
    <w:rsid w:val="00585728"/>
    <w:pPr>
      <w:contextualSpacing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Title">
    <w:name w:val="Title"/>
    <w:basedOn w:val="Normal"/>
    <w:link w:val="TitleChar"/>
    <w:qFormat/>
    <w:rsid w:val="00825FE2"/>
    <w:pPr>
      <w:jc w:val="center"/>
    </w:pPr>
    <w:rPr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25FE2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TemplateHeaderReplace">
    <w:name w:val="Template Header Replace"/>
    <w:basedOn w:val="Normal"/>
    <w:qFormat/>
    <w:rsid w:val="00975836"/>
    <w:pPr>
      <w:ind w:left="-567"/>
      <w:jc w:val="both"/>
    </w:pPr>
    <w:rPr>
      <w:rFonts w:cstheme="minorHAnsi"/>
      <w:b/>
      <w:color w:val="46DCDC" w:themeColor="accent1"/>
      <w:sz w:val="44"/>
      <w:szCs w:val="44"/>
    </w:rPr>
  </w:style>
  <w:style w:type="table" w:styleId="TableGrid">
    <w:name w:val="Table Grid"/>
    <w:basedOn w:val="TableNormal"/>
    <w:uiPriority w:val="59"/>
    <w:rsid w:val="00825FE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836"/>
    <w:rPr>
      <w:b/>
      <w:color w:val="46DCDC" w:themeColor="accent1"/>
      <w:u w:val="none"/>
    </w:rPr>
  </w:style>
  <w:style w:type="paragraph" w:customStyle="1" w:styleId="TemplateHeader">
    <w:name w:val="Template Header"/>
    <w:basedOn w:val="Normal"/>
    <w:qFormat/>
    <w:rsid w:val="00975836"/>
    <w:pPr>
      <w:ind w:left="-567"/>
      <w:jc w:val="both"/>
    </w:pPr>
    <w:rPr>
      <w:rFonts w:cstheme="minorHAnsi"/>
      <w:b/>
      <w:color w:val="000000" w:themeColor="text1"/>
      <w:sz w:val="44"/>
      <w:szCs w:val="44"/>
    </w:rPr>
  </w:style>
  <w:style w:type="paragraph" w:customStyle="1" w:styleId="TemplateSubtitle">
    <w:name w:val="Template Subtitle"/>
    <w:basedOn w:val="Normal"/>
    <w:qFormat/>
    <w:rsid w:val="00825FE2"/>
    <w:pPr>
      <w:ind w:left="-567"/>
    </w:pPr>
    <w:rPr>
      <w:rFonts w:asciiTheme="minorHAnsi" w:hAnsiTheme="minorHAnsi" w:cstheme="minorHAnsi"/>
      <w:b/>
    </w:rPr>
  </w:style>
  <w:style w:type="paragraph" w:customStyle="1" w:styleId="DELETETHISTEXT">
    <w:name w:val="DELETE THIS TEXT"/>
    <w:basedOn w:val="Normal"/>
    <w:link w:val="DELETETHISTEXTChar"/>
    <w:qFormat/>
    <w:rsid w:val="00975836"/>
    <w:pPr>
      <w:ind w:left="-567"/>
    </w:pPr>
    <w:rPr>
      <w:rFonts w:cstheme="minorHAnsi"/>
      <w:i/>
      <w:iCs/>
      <w:color w:val="46DCDC" w:themeColor="accent1"/>
    </w:rPr>
  </w:style>
  <w:style w:type="character" w:customStyle="1" w:styleId="DELETETHISTEXTChar">
    <w:name w:val="DELETE THIS TEXT Char"/>
    <w:basedOn w:val="DefaultParagraphFont"/>
    <w:link w:val="DELETETHISTEXT"/>
    <w:rsid w:val="00975836"/>
    <w:rPr>
      <w:rFonts w:ascii="Arial" w:hAnsi="Arial" w:cstheme="minorHAnsi"/>
      <w:i/>
      <w:iCs/>
      <w:color w:val="46DCDC" w:themeColor="accent1"/>
      <w:szCs w:val="24"/>
    </w:rPr>
  </w:style>
  <w:style w:type="paragraph" w:customStyle="1" w:styleId="Table-HeaderRow">
    <w:name w:val="Table - Header Row"/>
    <w:basedOn w:val="Normal"/>
    <w:qFormat/>
    <w:rsid w:val="00262976"/>
    <w:pPr>
      <w:contextualSpacing/>
      <w:jc w:val="center"/>
    </w:pPr>
    <w:rPr>
      <w:b/>
      <w:caps/>
      <w:color w:val="FFFFFF" w:themeColor="background1"/>
      <w:sz w:val="18"/>
      <w:szCs w:val="22"/>
      <w:lang w:bidi="en-US"/>
    </w:rPr>
  </w:style>
  <w:style w:type="table" w:customStyle="1" w:styleId="ATEBTableChunky">
    <w:name w:val="ATEB Table (Chunky)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TEBTable">
    <w:name w:val="ATEB Table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FirstColumn">
    <w:name w:val="Table - First Column"/>
    <w:basedOn w:val="Table-HeaderRow"/>
    <w:qFormat/>
    <w:rsid w:val="00262976"/>
    <w:pPr>
      <w:jc w:val="left"/>
    </w:pPr>
    <w:rPr>
      <w:caps w:val="0"/>
      <w:color w:val="46DCD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76"/>
    <w:rPr>
      <w:rFonts w:asciiTheme="majorHAnsi" w:eastAsiaTheme="majorEastAsia" w:hAnsiTheme="majorHAnsi" w:cstheme="majorBidi"/>
      <w:color w:val="177979" w:themeColor="accent1" w:themeShade="7F"/>
      <w:sz w:val="24"/>
      <w:szCs w:val="24"/>
    </w:rPr>
  </w:style>
  <w:style w:type="table" w:customStyle="1" w:styleId="ATEBTable2">
    <w:name w:val="ATEB Table 2"/>
    <w:basedOn w:val="ATEBTable"/>
    <w:uiPriority w:val="99"/>
    <w:rsid w:val="00262976"/>
    <w:tblPr>
      <w:tblStyleColBandSize w:val="1"/>
    </w:tbl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46DCDC" w:themeFill="accent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2-FirstColumn">
    <w:name w:val="Table 2 - First Column"/>
    <w:basedOn w:val="Table-FirstColumn"/>
    <w:qFormat/>
    <w:rsid w:val="00262976"/>
    <w:rPr>
      <w:caps/>
      <w:color w:val="FFFFFF" w:themeColor="background1"/>
      <w:lang w:val="en-US"/>
    </w:rPr>
  </w:style>
  <w:style w:type="paragraph" w:styleId="Header">
    <w:name w:val="header"/>
    <w:basedOn w:val="Normal"/>
    <w:link w:val="Head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3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131A"/>
    <w:rPr>
      <w:rFonts w:ascii="Times New Roman" w:hAnsi="Times New Roman" w:cs="Times New Roman"/>
      <w:sz w:val="24"/>
      <w:szCs w:val="24"/>
    </w:rPr>
  </w:style>
  <w:style w:type="paragraph" w:customStyle="1" w:styleId="TListNumber1">
    <w:name w:val="T List Number 1"/>
    <w:basedOn w:val="ListNumber"/>
    <w:next w:val="Normal"/>
    <w:qFormat/>
    <w:rsid w:val="000A21DD"/>
    <w:pPr>
      <w:numPr>
        <w:numId w:val="8"/>
      </w:numPr>
    </w:pPr>
    <w:rPr>
      <w:rFonts w:cs="Calibri"/>
      <w:color w:val="000000" w:themeColor="text1"/>
      <w:szCs w:val="22"/>
      <w:lang w:bidi="en-US"/>
    </w:rPr>
  </w:style>
  <w:style w:type="paragraph" w:customStyle="1" w:styleId="TListBullet1">
    <w:name w:val="T List Bullet 1"/>
    <w:basedOn w:val="ListBullet"/>
    <w:next w:val="Normal"/>
    <w:qFormat/>
    <w:rsid w:val="000A21DD"/>
    <w:pPr>
      <w:numPr>
        <w:numId w:val="10"/>
      </w:numPr>
      <w:ind w:left="717"/>
    </w:pPr>
    <w:rPr>
      <w:rFonts w:cs="Calibri"/>
      <w:color w:val="000000" w:themeColor="text1"/>
      <w:szCs w:val="22"/>
      <w:lang w:bidi="en-US"/>
    </w:rPr>
  </w:style>
  <w:style w:type="paragraph" w:customStyle="1" w:styleId="TDocumentHeading">
    <w:name w:val="T Document Heading"/>
    <w:basedOn w:val="Title"/>
    <w:next w:val="Normal"/>
    <w:qFormat/>
    <w:rsid w:val="008D7892"/>
    <w:pPr>
      <w:ind w:right="567"/>
      <w:jc w:val="left"/>
    </w:pPr>
    <w:rPr>
      <w:rFonts w:cs="Arial"/>
      <w:color w:val="000000" w:themeColor="text1"/>
      <w:sz w:val="56"/>
      <w:szCs w:val="56"/>
      <w:u w:val="none"/>
      <w:lang w:val="en-GB"/>
    </w:rPr>
  </w:style>
  <w:style w:type="table" w:customStyle="1" w:styleId="TTable1">
    <w:name w:val="T Table 1"/>
    <w:basedOn w:val="ATEBTable"/>
    <w:uiPriority w:val="99"/>
    <w:rsid w:val="00B528CA"/>
    <w:pPr>
      <w:spacing w:after="0"/>
    </w:pPr>
    <w:rPr>
      <w:sz w:val="22"/>
    </w:rPr>
    <w:tblPr/>
    <w:tcPr>
      <w:shd w:val="clear" w:color="auto" w:fill="E6E6E6" w:themeFill="background1" w:themeFillShade="E6"/>
    </w:tcPr>
    <w:tblStylePr w:type="firstRow">
      <w:pPr>
        <w:jc w:val="center"/>
      </w:pPr>
      <w:rPr>
        <w:rFonts w:ascii="Arial" w:hAnsi="Arial"/>
        <w:b/>
        <w:color w:val="auto"/>
        <w:sz w:val="20"/>
      </w:rPr>
      <w:tblPr/>
      <w:tcPr>
        <w:shd w:val="clear" w:color="auto" w:fill="E7E6E6" w:themeFill="background2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PlainTable3">
    <w:name w:val="Plain Table 3"/>
    <w:basedOn w:val="TableNormal"/>
    <w:uiPriority w:val="43"/>
    <w:rsid w:val="00DC0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B512CB"/>
    <w:pPr>
      <w:spacing w:after="0" w:line="240" w:lineRule="auto"/>
    </w:pPr>
    <w:tblPr/>
    <w:tblStylePr w:type="firstRow">
      <w:rPr>
        <w:rFonts w:ascii="Calibri" w:hAnsi="Calibri"/>
      </w:rPr>
      <w:tblPr/>
      <w:tcPr>
        <w:shd w:val="clear" w:color="auto" w:fill="E7E6E6" w:themeFill="background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5C2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E5C2F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E5C2F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C2F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E5C2F"/>
    <w:pPr>
      <w:spacing w:after="100"/>
    </w:pPr>
    <w:rPr>
      <w:rFonts w:ascii="Calibri" w:hAnsi="Calibri"/>
    </w:rPr>
  </w:style>
  <w:style w:type="paragraph" w:styleId="TOC2">
    <w:name w:val="toc 2"/>
    <w:basedOn w:val="Normal"/>
    <w:next w:val="Normal"/>
    <w:autoRedefine/>
    <w:uiPriority w:val="39"/>
    <w:unhideWhenUsed/>
    <w:rsid w:val="006E5C2F"/>
    <w:pPr>
      <w:spacing w:after="100"/>
      <w:ind w:left="220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E5C2F"/>
    <w:pPr>
      <w:spacing w:after="100"/>
      <w:ind w:left="440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39"/>
    <w:unhideWhenUsed/>
    <w:rsid w:val="006E5C2F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E5C2F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E5C2F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E5C2F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E5C2F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E5C2F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46A87"/>
  </w:style>
  <w:style w:type="paragraph" w:customStyle="1" w:styleId="Footer-title">
    <w:name w:val="Footer - title"/>
    <w:basedOn w:val="Normal"/>
    <w:qFormat/>
    <w:rsid w:val="00B46A87"/>
    <w:pPr>
      <w:spacing w:after="0" w:line="240" w:lineRule="auto"/>
      <w:suppressOverlap/>
      <w:jc w:val="right"/>
    </w:pPr>
    <w:rPr>
      <w:rFonts w:eastAsiaTheme="minorHAnsi" w:cs="Arial"/>
      <w:b/>
      <w:bCs/>
      <w:color w:val="2E2755" w:themeColor="text2"/>
      <w:sz w:val="20"/>
      <w:szCs w:val="22"/>
    </w:rPr>
  </w:style>
  <w:style w:type="paragraph" w:customStyle="1" w:styleId="Footer-Title0">
    <w:name w:val="Footer - Title"/>
    <w:basedOn w:val="Normal"/>
    <w:link w:val="Footer-TitleChar"/>
    <w:qFormat/>
    <w:rsid w:val="00B46A87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EastAsia" w:cstheme="minorBidi"/>
      <w:b/>
      <w:bCs/>
      <w:caps/>
      <w:color w:val="000000" w:themeColor="text1"/>
      <w:sz w:val="16"/>
      <w:szCs w:val="16"/>
      <w:lang w:bidi="en-US"/>
    </w:rPr>
  </w:style>
  <w:style w:type="character" w:customStyle="1" w:styleId="Footer-TitleChar">
    <w:name w:val="Footer - Title Char"/>
    <w:basedOn w:val="DefaultParagraphFont"/>
    <w:link w:val="Footer-Title0"/>
    <w:rsid w:val="00B46A87"/>
    <w:rPr>
      <w:rFonts w:ascii="Arial" w:eastAsiaTheme="minorEastAsia" w:hAnsi="Arial"/>
      <w:b/>
      <w:bCs/>
      <w:caps/>
      <w:color w:val="000000" w:themeColor="text1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sReynolds\AppData\Local\Microsoft\Windows\INetCache\Content.Outlook\2H8PQPN9\Thistle%20Toolkit%20Template%20TI%20v2%20(002).dotx" TargetMode="External"/></Relationships>
</file>

<file path=word/theme/theme1.xml><?xml version="1.0" encoding="utf-8"?>
<a:theme xmlns:a="http://schemas.openxmlformats.org/drawingml/2006/main" name="TI">
  <a:themeElements>
    <a:clrScheme name="TI Colours">
      <a:dk1>
        <a:srgbClr val="000000"/>
      </a:dk1>
      <a:lt1>
        <a:srgbClr val="FFFFFF"/>
      </a:lt1>
      <a:dk2>
        <a:srgbClr val="2E2755"/>
      </a:dk2>
      <a:lt2>
        <a:srgbClr val="E7E6E6"/>
      </a:lt2>
      <a:accent1>
        <a:srgbClr val="46DCDC"/>
      </a:accent1>
      <a:accent2>
        <a:srgbClr val="BBF2F2"/>
      </a:accent2>
      <a:accent3>
        <a:srgbClr val="F596C5"/>
      </a:accent3>
      <a:accent4>
        <a:srgbClr val="CBF2F9"/>
      </a:accent4>
      <a:accent5>
        <a:srgbClr val="F596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I" id="{80101267-20CE-524B-B065-B7A7855357E6}" vid="{B27ECFF7-BAB6-D844-BD8F-8BA374C07F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EE929-1572-4D47-A5B8-5BEB1287B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F3A04-4FB3-45A7-A4C3-F45E072C15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E3DAC-F62E-4A4A-BF03-B78A4E6CC1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customXml/itemProps4.xml><?xml version="1.0" encoding="utf-8"?>
<ds:datastoreItem xmlns:ds="http://schemas.openxmlformats.org/officeDocument/2006/customXml" ds:itemID="{AFEF96DE-19D3-4CDD-AAEF-81E6441B8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Thistle Toolkit Template TI v2 (002)</Template>
  <TotalTime>0</TotalTime>
  <Pages>8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Reynolds</dc:creator>
  <cp:keywords/>
  <dc:description/>
  <cp:lastModifiedBy>Lisa Cross</cp:lastModifiedBy>
  <cp:revision>36</cp:revision>
  <dcterms:created xsi:type="dcterms:W3CDTF">2023-12-18T13:50:00Z</dcterms:created>
  <dcterms:modified xsi:type="dcterms:W3CDTF">2026-05-08T11:25:00Z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